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32FA4" w14:textId="3083CADA" w:rsidR="00A30D89" w:rsidRDefault="004A1F5D">
      <w:pPr>
        <w:tabs>
          <w:tab w:val="right" w:pos="9639"/>
          <w:tab w:val="right" w:pos="13323"/>
        </w:tabs>
        <w:rPr>
          <w:rFonts w:ascii="Arial" w:eastAsia="MS Mincho" w:hAnsi="Arial" w:cs="Arial"/>
          <w:b/>
          <w:sz w:val="24"/>
          <w:szCs w:val="24"/>
        </w:rPr>
      </w:pPr>
      <w:r>
        <w:rPr>
          <w:rFonts w:ascii="Arial" w:eastAsia="MS Mincho" w:hAnsi="Arial" w:cs="Arial"/>
          <w:b/>
          <w:bCs/>
          <w:sz w:val="24"/>
          <w:szCs w:val="24"/>
        </w:rPr>
        <w:t>3GPP TSG-RAN WG2 Meeting #119-e</w:t>
      </w:r>
      <w:r>
        <w:rPr>
          <w:rFonts w:ascii="Arial" w:eastAsia="MS Mincho" w:hAnsi="Arial" w:cs="Arial"/>
          <w:b/>
          <w:sz w:val="24"/>
          <w:szCs w:val="24"/>
        </w:rPr>
        <w:tab/>
      </w:r>
      <w:r w:rsidR="0096601A" w:rsidRPr="0096601A">
        <w:rPr>
          <w:rFonts w:ascii="Arial" w:eastAsia="MS Mincho" w:hAnsi="Arial"/>
          <w:b/>
          <w:i/>
          <w:sz w:val="28"/>
        </w:rPr>
        <w:t>R2-2207588</w:t>
      </w:r>
    </w:p>
    <w:p w14:paraId="2BD78EE1" w14:textId="77777777" w:rsidR="00A30D89" w:rsidRDefault="004A1F5D">
      <w:pPr>
        <w:tabs>
          <w:tab w:val="right" w:pos="9639"/>
          <w:tab w:val="right" w:pos="13323"/>
        </w:tabs>
        <w:rPr>
          <w:rFonts w:ascii="Arial" w:eastAsia="MS Mincho" w:hAnsi="Arial" w:cs="Arial"/>
          <w:b/>
          <w:sz w:val="24"/>
          <w:szCs w:val="24"/>
        </w:rPr>
      </w:pPr>
      <w:r>
        <w:rPr>
          <w:rFonts w:ascii="Arial" w:eastAsia="MS Mincho" w:hAnsi="Arial" w:cs="Arial"/>
          <w:b/>
          <w:bCs/>
          <w:sz w:val="24"/>
          <w:szCs w:val="24"/>
        </w:rPr>
        <w:t xml:space="preserve">E-meeting, </w:t>
      </w:r>
      <w:r>
        <w:rPr>
          <w:rFonts w:ascii="Arial" w:hAnsi="Arial" w:cs="黑体"/>
          <w:b/>
          <w:sz w:val="24"/>
        </w:rPr>
        <w:t>17</w:t>
      </w:r>
      <w:r>
        <w:rPr>
          <w:rFonts w:ascii="Arial" w:eastAsia="楷体_GB2312" w:hAnsi="Arial" w:cs="MS UI Gothic"/>
          <w:b/>
          <w:sz w:val="24"/>
        </w:rPr>
        <w:t xml:space="preserve"> Aug – 29 Aug</w:t>
      </w:r>
      <w:r>
        <w:rPr>
          <w:rFonts w:ascii="Arial" w:hAnsi="Arial" w:cs="黑体"/>
          <w:b/>
          <w:sz w:val="24"/>
        </w:rPr>
        <w:t>, 2022</w:t>
      </w:r>
    </w:p>
    <w:p w14:paraId="07912196" w14:textId="58BA477E" w:rsidR="00A30D89" w:rsidRDefault="004A1F5D">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sidR="0096601A" w:rsidRPr="0096601A">
        <w:rPr>
          <w:rFonts w:ascii="Arial" w:eastAsia="MS Mincho" w:hAnsi="Arial" w:cs="Arial"/>
          <w:b/>
          <w:bCs/>
          <w:sz w:val="24"/>
          <w:lang w:val="en-GB" w:eastAsia="en-US"/>
        </w:rPr>
        <w:t>8.11.2</w:t>
      </w:r>
    </w:p>
    <w:p w14:paraId="65C234C8" w14:textId="581AE33D" w:rsidR="00A30D89" w:rsidRDefault="004A1F5D">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 xml:space="preserve">Huawei, </w:t>
      </w:r>
      <w:r w:rsidR="00D85C22">
        <w:rPr>
          <w:rFonts w:ascii="Arial" w:hAnsi="Arial" w:cs="Arial"/>
          <w:b/>
          <w:sz w:val="24"/>
          <w:lang w:val="en-GB"/>
        </w:rPr>
        <w:t xml:space="preserve">CBN, </w:t>
      </w:r>
      <w:bookmarkStart w:id="0" w:name="_GoBack"/>
      <w:bookmarkEnd w:id="0"/>
      <w:r>
        <w:rPr>
          <w:rFonts w:ascii="Arial" w:hAnsi="Arial" w:cs="Arial"/>
          <w:b/>
          <w:sz w:val="24"/>
          <w:lang w:val="en-GB"/>
        </w:rPr>
        <w:t>HiSilicon</w:t>
      </w:r>
    </w:p>
    <w:p w14:paraId="666FCCD2" w14:textId="77777777" w:rsidR="00A30D89" w:rsidRDefault="004A1F5D">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t>Multicast reception in RRC_INACTIVE</w:t>
      </w:r>
    </w:p>
    <w:p w14:paraId="6A119144" w14:textId="77777777" w:rsidR="00A30D89" w:rsidRDefault="004A1F5D">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1"/>
    </w:p>
    <w:p w14:paraId="3EFEDD02" w14:textId="77777777" w:rsidR="00A30D89" w:rsidRDefault="004A1F5D">
      <w:pPr>
        <w:pStyle w:val="1"/>
        <w:numPr>
          <w:ilvl w:val="0"/>
          <w:numId w:val="5"/>
        </w:numPr>
      </w:pPr>
      <w:r>
        <w:t>Introduction</w:t>
      </w:r>
    </w:p>
    <w:p w14:paraId="52716081" w14:textId="77777777" w:rsidR="00A30D89" w:rsidRDefault="004A1F5D">
      <w:pPr>
        <w:spacing w:after="120"/>
        <w:rPr>
          <w:lang w:val="en-GB"/>
        </w:rPr>
      </w:pPr>
      <w:r>
        <w:rPr>
          <w:lang w:val="en-GB"/>
        </w:rPr>
        <w:t xml:space="preserve">In the RAN#94e meeting, a new Work Item on Enhancements of NR Multicast and Broadcast Services was approved [1]. One of the objectives of this WI is related to multicast reception in RRC_INACTIVE state listed as below: </w:t>
      </w:r>
    </w:p>
    <w:p w14:paraId="62901957" w14:textId="77777777" w:rsidR="00A30D89" w:rsidRDefault="004A1F5D">
      <w:pPr>
        <w:numPr>
          <w:ilvl w:val="0"/>
          <w:numId w:val="6"/>
        </w:numPr>
        <w:spacing w:line="240" w:lineRule="auto"/>
        <w:ind w:leftChars="100" w:left="580" w:rightChars="-45" w:right="-99"/>
        <w:textAlignment w:val="auto"/>
        <w:rPr>
          <w:i/>
        </w:rPr>
      </w:pPr>
      <w:r>
        <w:rPr>
          <w:i/>
        </w:rPr>
        <w:t>Specify support of multicast reception by UEs in RRC_INACTIVE state [RAN2, RAN3]</w:t>
      </w:r>
    </w:p>
    <w:p w14:paraId="4D290EB3" w14:textId="77777777" w:rsidR="00A30D89" w:rsidRDefault="004A1F5D">
      <w:pPr>
        <w:numPr>
          <w:ilvl w:val="1"/>
          <w:numId w:val="6"/>
        </w:numPr>
        <w:spacing w:line="240" w:lineRule="auto"/>
        <w:ind w:leftChars="427" w:left="1299" w:rightChars="-45" w:right="-99"/>
        <w:textAlignment w:val="auto"/>
        <w:rPr>
          <w:i/>
        </w:rPr>
      </w:pPr>
      <w:r>
        <w:rPr>
          <w:i/>
        </w:rPr>
        <w:t>PTM configuration for UEs receiving multicast in RRC_INACTIVE state [RAN2]</w:t>
      </w:r>
    </w:p>
    <w:p w14:paraId="3B25B8AD" w14:textId="77777777" w:rsidR="00A30D89" w:rsidRDefault="004A1F5D">
      <w:pPr>
        <w:numPr>
          <w:ilvl w:val="1"/>
          <w:numId w:val="6"/>
        </w:numPr>
        <w:spacing w:line="240" w:lineRule="auto"/>
        <w:ind w:leftChars="427" w:left="1299" w:rightChars="-45" w:right="-99"/>
        <w:textAlignment w:val="auto"/>
      </w:pPr>
      <w:r>
        <w:rPr>
          <w:i/>
        </w:rPr>
        <w:t>Study th</w:t>
      </w:r>
      <w:r>
        <w:rPr>
          <w:rFonts w:hint="eastAsia"/>
          <w:i/>
        </w:rPr>
        <w:t>e</w:t>
      </w:r>
      <w:r>
        <w:rPr>
          <w:i/>
        </w:rPr>
        <w:t xml:space="preserve"> impact of mobility and state transition for UEs receiving multicast in RRC_INACTIVE</w:t>
      </w:r>
      <w:r>
        <w:rPr>
          <w:rFonts w:hint="eastAsia"/>
          <w:i/>
        </w:rPr>
        <w:t>.</w:t>
      </w:r>
      <w:r>
        <w:rPr>
          <w:i/>
        </w:rPr>
        <w:t xml:space="preserve">  (Seamless/lossless mobility is not required) [RAN2, RAN3]</w:t>
      </w:r>
    </w:p>
    <w:p w14:paraId="312AA1E9" w14:textId="77777777" w:rsidR="00A30D89" w:rsidRDefault="004A1F5D">
      <w:pPr>
        <w:spacing w:after="120"/>
      </w:pPr>
      <w:r>
        <w:t xml:space="preserve">In this contribution, we will analyze how to </w:t>
      </w:r>
      <w:r>
        <w:rPr>
          <w:lang w:val="en-GB"/>
        </w:rPr>
        <w:t>support multicast reception by UEs in RRC_INACTIVE state.</w:t>
      </w:r>
    </w:p>
    <w:p w14:paraId="4B92320C" w14:textId="77777777" w:rsidR="00A30D89" w:rsidRDefault="004A1F5D">
      <w:pPr>
        <w:pStyle w:val="1"/>
        <w:numPr>
          <w:ilvl w:val="0"/>
          <w:numId w:val="5"/>
        </w:numPr>
      </w:pPr>
      <w:r>
        <w:t>Discussion</w:t>
      </w:r>
    </w:p>
    <w:p w14:paraId="4296DE5C" w14:textId="77777777" w:rsidR="00A30D89" w:rsidRDefault="004A1F5D">
      <w:pPr>
        <w:rPr>
          <w:rFonts w:eastAsiaTheme="minorEastAsia"/>
          <w:b/>
          <w:u w:val="single"/>
        </w:rPr>
      </w:pPr>
      <w:r>
        <w:rPr>
          <w:rFonts w:eastAsiaTheme="minorEastAsia"/>
          <w:b/>
          <w:u w:val="single"/>
        </w:rPr>
        <w:t>Basic principles for multicast reception in RRC_INACTIVE sate</w:t>
      </w:r>
    </w:p>
    <w:p w14:paraId="30DD4DC2" w14:textId="77777777" w:rsidR="00A30D89" w:rsidRDefault="004A1F5D">
      <w:pPr>
        <w:rPr>
          <w:lang w:val="en-GB"/>
        </w:rPr>
      </w:pPr>
      <w:r>
        <w:rPr>
          <w:lang w:val="en-GB"/>
        </w:rPr>
        <w:t xml:space="preserve">The multicast </w:t>
      </w:r>
      <w:r>
        <w:rPr>
          <w:rFonts w:eastAsiaTheme="minorEastAsia"/>
        </w:rPr>
        <w:t xml:space="preserve">reception in RRC_INACTIVE sate should follow the existing principle that the UE needs to first join the multicast group to keep the group management function in CN un-impacted. Specifically, UE needs to perform MBS session join procedure to notify the CN before it can receive multicast service in RRC_INACTIVE state.  </w:t>
      </w:r>
    </w:p>
    <w:p w14:paraId="34FCD941" w14:textId="77777777" w:rsidR="00A30D89" w:rsidRDefault="004A1F5D">
      <w:pPr>
        <w:rPr>
          <w:rFonts w:eastAsiaTheme="minorEastAsia"/>
          <w:b/>
        </w:rPr>
      </w:pPr>
      <w:r>
        <w:rPr>
          <w:b/>
          <w:lang w:val="en-GB"/>
        </w:rPr>
        <w:t xml:space="preserve">Proposal 1: </w:t>
      </w:r>
      <w:r>
        <w:rPr>
          <w:rFonts w:eastAsiaTheme="minorEastAsia"/>
          <w:b/>
        </w:rPr>
        <w:t>The UE needs to join the multicast group in RRC_</w:t>
      </w:r>
      <w:r>
        <w:rPr>
          <w:rFonts w:eastAsiaTheme="minorEastAsia"/>
          <w:b/>
          <w:lang w:val="en-GB"/>
        </w:rPr>
        <w:t xml:space="preserve"> CONNECTED state before receiving multicast in RRC_INACTIVE state.</w:t>
      </w:r>
      <w:r>
        <w:rPr>
          <w:rFonts w:eastAsiaTheme="minorEastAsia"/>
          <w:b/>
        </w:rPr>
        <w:t xml:space="preserve"> </w:t>
      </w:r>
    </w:p>
    <w:p w14:paraId="63275AEB" w14:textId="77777777" w:rsidR="00A30D89" w:rsidRDefault="004A1F5D">
      <w:pPr>
        <w:rPr>
          <w:rFonts w:eastAsiaTheme="minorEastAsia"/>
        </w:rPr>
      </w:pPr>
      <w:r>
        <w:rPr>
          <w:rFonts w:eastAsiaTheme="minorEastAsia"/>
        </w:rPr>
        <w:t>For multicast reception in RRC_CONNECTED state,</w:t>
      </w:r>
      <w:r>
        <w:t xml:space="preserve"> </w:t>
      </w:r>
      <w:r>
        <w:rPr>
          <w:rFonts w:eastAsiaTheme="minorEastAsia"/>
        </w:rPr>
        <w:t>HARQ feedback/PTP transmission/CSI feedback can be configured to improve the performance for multicast service. However, for multicast reception in RRC</w:t>
      </w:r>
      <w:r>
        <w:rPr>
          <w:rFonts w:eastAsiaTheme="minorEastAsia" w:hint="eastAsia"/>
        </w:rPr>
        <w:t>_</w:t>
      </w:r>
      <w:r>
        <w:rPr>
          <w:rFonts w:eastAsiaTheme="minorEastAsia"/>
        </w:rPr>
        <w:t xml:space="preserve">INACTIVE state, it would be complex or even infeasible to support mechanisms like HARQ feedback/PTP transmission/CSI feedback. Therefore it is difficult to target at similar QoS level as multicast reception in RRC_CONNECTED state and it is more reasonable to not support any of these mechanisms.   </w:t>
      </w:r>
    </w:p>
    <w:p w14:paraId="77D7CE12" w14:textId="77777777" w:rsidR="00A30D89" w:rsidRDefault="004A1F5D">
      <w:pPr>
        <w:rPr>
          <w:rFonts w:eastAsiaTheme="minorEastAsia"/>
          <w:b/>
        </w:rPr>
      </w:pPr>
      <w:r>
        <w:rPr>
          <w:b/>
          <w:lang w:val="en-GB"/>
        </w:rPr>
        <w:t xml:space="preserve">Proposal 2: </w:t>
      </w:r>
      <w:r>
        <w:rPr>
          <w:rFonts w:eastAsiaTheme="minorEastAsia"/>
          <w:b/>
          <w:lang w:val="en-GB"/>
        </w:rPr>
        <w:t xml:space="preserve">HARQ feedback/PTP transmission/CSI feedback is not supported for UEs receiving multicast in RRC_INACTIVE state. </w:t>
      </w:r>
    </w:p>
    <w:p w14:paraId="2D098D8A" w14:textId="3D3906A2" w:rsidR="00A30D89" w:rsidRDefault="004A1F5D">
      <w:pPr>
        <w:rPr>
          <w:rFonts w:eastAsiaTheme="minorEastAsia"/>
        </w:rPr>
      </w:pPr>
      <w:r>
        <w:rPr>
          <w:rFonts w:eastAsiaTheme="minorEastAsia"/>
        </w:rPr>
        <w:t xml:space="preserve">Comparing with MBS Broadcast delivery, MBS Multicast delivery can improve QoS by techniques such as HARQ feedback, PTP retransmissions, CSI-feedback. If P2 was agreed, these enhanced features would not be supported for RRC_INACTIVE state. Therefore it would be beneficial to provide multicast service in </w:t>
      </w:r>
      <w:r>
        <w:rPr>
          <w:rFonts w:eastAsiaTheme="minorEastAsia"/>
        </w:rPr>
        <w:lastRenderedPageBreak/>
        <w:t>RRC_CONNECTED state whenever possible, and only enable multicast provision to RRC_INACTIVE UEs state in exceptional situations, i.e. in case very high load occurs in the cell.</w:t>
      </w:r>
    </w:p>
    <w:p w14:paraId="6287AA7E" w14:textId="1DD74226" w:rsidR="00A30D89" w:rsidRPr="00E16C40" w:rsidRDefault="004A1F5D">
      <w:pPr>
        <w:rPr>
          <w:rFonts w:eastAsiaTheme="minorEastAsia"/>
          <w:b/>
          <w:szCs w:val="22"/>
          <w:lang w:val="en-GB"/>
        </w:rPr>
      </w:pPr>
      <w:r w:rsidRPr="00E16C40">
        <w:rPr>
          <w:rFonts w:eastAsiaTheme="minorEastAsia"/>
          <w:b/>
          <w:szCs w:val="22"/>
          <w:lang w:val="en-GB"/>
        </w:rPr>
        <w:t xml:space="preserve">Proposal 3a: </w:t>
      </w:r>
      <w:r>
        <w:rPr>
          <w:rFonts w:eastAsiaTheme="minorEastAsia"/>
          <w:b/>
          <w:szCs w:val="22"/>
        </w:rPr>
        <w:t>RAN2 should f</w:t>
      </w:r>
      <w:proofErr w:type="spellStart"/>
      <w:r w:rsidRPr="00E16C40">
        <w:rPr>
          <w:rFonts w:eastAsiaTheme="minorEastAsia"/>
          <w:b/>
          <w:szCs w:val="22"/>
          <w:lang w:val="en-GB"/>
        </w:rPr>
        <w:t>ocus</w:t>
      </w:r>
      <w:proofErr w:type="spellEnd"/>
      <w:r w:rsidRPr="00E16C40">
        <w:rPr>
          <w:rFonts w:eastAsiaTheme="minorEastAsia"/>
          <w:b/>
          <w:szCs w:val="22"/>
          <w:lang w:val="en-GB"/>
        </w:rPr>
        <w:t xml:space="preserve"> the discussion on multicast reception in RRC_INACTIVE state in congestion scenario</w:t>
      </w:r>
      <w:r>
        <w:rPr>
          <w:rFonts w:eastAsiaTheme="minorEastAsia"/>
          <w:b/>
          <w:szCs w:val="22"/>
        </w:rPr>
        <w:t>,</w:t>
      </w:r>
      <w:r w:rsidRPr="00E16C40">
        <w:rPr>
          <w:rFonts w:eastAsiaTheme="minorEastAsia"/>
          <w:b/>
          <w:szCs w:val="22"/>
          <w:lang w:val="en-GB"/>
        </w:rPr>
        <w:t xml:space="preserve"> and reuse the developed solutions for other scenarios.</w:t>
      </w:r>
    </w:p>
    <w:p w14:paraId="09A488EE" w14:textId="3552BBF2" w:rsidR="00A30D89" w:rsidRDefault="004A1F5D">
      <w:pPr>
        <w:rPr>
          <w:rFonts w:eastAsiaTheme="minorEastAsia"/>
        </w:rPr>
      </w:pPr>
      <w:r>
        <w:rPr>
          <w:rFonts w:eastAsiaTheme="minorEastAsia"/>
        </w:rPr>
        <w:t>In congestion scenario, some UEs might be transited to RRC_INACTIVE to continue multicast reception. To reduce the resource consumption for multicast, it would be better to assume the same PTM resources (such as G-RNTI and associated CORESET/Search Space/DRX) are used for UEs in both RRC INACTIVE and RRC Connected modes</w:t>
      </w:r>
      <w:r w:rsidR="00D468B7">
        <w:rPr>
          <w:rFonts w:eastAsiaTheme="minorEastAsia"/>
        </w:rPr>
        <w:t xml:space="preserve"> given that </w:t>
      </w:r>
      <w:r w:rsidR="00D468B7">
        <w:t xml:space="preserve">PDSCH resources </w:t>
      </w:r>
      <w:r w:rsidR="00584970">
        <w:t>contribute the load most</w:t>
      </w:r>
      <w:r>
        <w:rPr>
          <w:rFonts w:eastAsiaTheme="minorEastAsia"/>
        </w:rPr>
        <w:t>.</w:t>
      </w:r>
    </w:p>
    <w:p w14:paraId="5EF0A648" w14:textId="47CB2D6D" w:rsidR="00A30D89" w:rsidRPr="00E16C40" w:rsidRDefault="004A1F5D">
      <w:pPr>
        <w:rPr>
          <w:rFonts w:eastAsiaTheme="minorEastAsia"/>
          <w:b/>
          <w:szCs w:val="22"/>
        </w:rPr>
      </w:pPr>
      <w:r w:rsidRPr="00E16C40">
        <w:rPr>
          <w:rFonts w:eastAsiaTheme="minorEastAsia"/>
          <w:b/>
          <w:szCs w:val="22"/>
          <w:lang w:val="en-GB"/>
        </w:rPr>
        <w:t xml:space="preserve">Proposal 3b: </w:t>
      </w:r>
      <w:r>
        <w:rPr>
          <w:rFonts w:eastAsiaTheme="minorEastAsia"/>
          <w:b/>
          <w:szCs w:val="22"/>
        </w:rPr>
        <w:t>A</w:t>
      </w:r>
      <w:proofErr w:type="spellStart"/>
      <w:r w:rsidRPr="00E16C40">
        <w:rPr>
          <w:rFonts w:eastAsiaTheme="minorEastAsia"/>
          <w:b/>
          <w:szCs w:val="22"/>
          <w:lang w:val="en-GB"/>
        </w:rPr>
        <w:t>ssume</w:t>
      </w:r>
      <w:proofErr w:type="spellEnd"/>
      <w:r>
        <w:rPr>
          <w:rFonts w:eastAsiaTheme="minorEastAsia"/>
          <w:b/>
          <w:szCs w:val="22"/>
        </w:rPr>
        <w:t xml:space="preserve"> the</w:t>
      </w:r>
      <w:r w:rsidRPr="00E16C40">
        <w:rPr>
          <w:rFonts w:eastAsiaTheme="minorEastAsia"/>
          <w:b/>
          <w:szCs w:val="22"/>
          <w:lang w:val="en-GB"/>
        </w:rPr>
        <w:t xml:space="preserve"> same PTM resources (such as G-RNT</w:t>
      </w:r>
      <w:r>
        <w:rPr>
          <w:rFonts w:eastAsiaTheme="minorEastAsia"/>
          <w:b/>
          <w:szCs w:val="22"/>
        </w:rPr>
        <w:t>I</w:t>
      </w:r>
      <w:r w:rsidRPr="00E16C40">
        <w:rPr>
          <w:rFonts w:eastAsiaTheme="minorEastAsia"/>
          <w:b/>
          <w:szCs w:val="22"/>
          <w:lang w:val="en-GB"/>
        </w:rPr>
        <w:t xml:space="preserve"> and associated CORESET/Search Space/DRX) are used for UEs in RRC INACTIVE and RRC </w:t>
      </w:r>
      <w:r>
        <w:rPr>
          <w:rFonts w:eastAsiaTheme="minorEastAsia"/>
          <w:b/>
          <w:szCs w:val="22"/>
        </w:rPr>
        <w:t>CONNECTED states.</w:t>
      </w:r>
    </w:p>
    <w:p w14:paraId="51280F97" w14:textId="77777777" w:rsidR="00A30D89" w:rsidRDefault="004A1F5D">
      <w:pPr>
        <w:rPr>
          <w:rFonts w:eastAsiaTheme="minorEastAsia"/>
          <w:b/>
          <w:u w:val="single"/>
        </w:rPr>
      </w:pPr>
      <w:r>
        <w:rPr>
          <w:rFonts w:eastAsiaTheme="minorEastAsia"/>
          <w:b/>
          <w:u w:val="single"/>
        </w:rPr>
        <w:t>PTM configuration for multicast reception in RRC_INACTIVE</w:t>
      </w:r>
    </w:p>
    <w:p w14:paraId="08EB023B" w14:textId="77777777" w:rsidR="00A30D89" w:rsidRDefault="004A1F5D">
      <w:pPr>
        <w:rPr>
          <w:rFonts w:eastAsiaTheme="minorEastAsia"/>
          <w:lang w:val="en-GB"/>
        </w:rPr>
      </w:pPr>
      <w:r>
        <w:rPr>
          <w:rFonts w:eastAsiaTheme="minorEastAsia"/>
        </w:rPr>
        <w:t xml:space="preserve">The support of </w:t>
      </w:r>
      <w:r>
        <w:rPr>
          <w:lang w:val="en-GB"/>
        </w:rPr>
        <w:t xml:space="preserve">multicast reception by UEs in RRC_INACTIVE state has been discussed in Rel-17 </w:t>
      </w:r>
      <w:r>
        <w:rPr>
          <w:rFonts w:eastAsiaTheme="minorEastAsia"/>
          <w:lang w:val="en-GB"/>
        </w:rPr>
        <w:t>and two PTM configuration approaches were proposed:</w:t>
      </w:r>
    </w:p>
    <w:p w14:paraId="3AC133E7" w14:textId="77777777" w:rsidR="00A30D89" w:rsidRDefault="004A1F5D">
      <w:pPr>
        <w:rPr>
          <w:rFonts w:eastAsiaTheme="minorEastAsia"/>
          <w:b/>
          <w:lang w:val="en-GB"/>
        </w:rPr>
      </w:pPr>
      <w:r>
        <w:rPr>
          <w:rFonts w:eastAsiaTheme="minorEastAsia"/>
          <w:b/>
          <w:lang w:val="en-GB"/>
        </w:rPr>
        <w:t>Option1: Configuration via RRC dedicated singling</w:t>
      </w:r>
    </w:p>
    <w:p w14:paraId="20F0EDAD" w14:textId="22DA6F70" w:rsidR="00A30D89" w:rsidRDefault="004A1F5D">
      <w:pPr>
        <w:rPr>
          <w:lang w:val="en-GB"/>
        </w:rPr>
      </w:pPr>
      <w:r>
        <w:rPr>
          <w:rFonts w:eastAsiaTheme="minorEastAsia"/>
          <w:lang w:val="en-GB"/>
        </w:rPr>
        <w:t xml:space="preserve">In this option, some parts of the configuration for multicast reception in RRC_ CONNECTED state are reused for reception in </w:t>
      </w:r>
      <w:r>
        <w:rPr>
          <w:lang w:val="en-GB"/>
        </w:rPr>
        <w:t xml:space="preserve">RRC_INACTIVE state. However, the UE can only use this configuration in a specific area such as RNA or additionally configured area, where the configuration stays unchanged. Once the UE moves out of the specific area, the UE needs to resume the connection to acquire new configuration from the new cell, even if eventually it </w:t>
      </w:r>
      <w:r>
        <w:t xml:space="preserve">has to return to RRC_INACTIVE state to </w:t>
      </w:r>
      <w:r>
        <w:rPr>
          <w:lang w:val="en-GB"/>
        </w:rPr>
        <w:t xml:space="preserve">receive the service. This would </w:t>
      </w:r>
      <w:r>
        <w:t>enforce</w:t>
      </w:r>
      <w:r>
        <w:rPr>
          <w:lang w:val="en-GB"/>
        </w:rPr>
        <w:t xml:space="preserve"> the network to provide the same multicast services in the specific area with exactly the same configuration, and extra inter-node coordination of PTM configuration is needed for this option. </w:t>
      </w:r>
    </w:p>
    <w:p w14:paraId="55DAC7A2" w14:textId="427D6BCF" w:rsidR="00A30D89" w:rsidRDefault="004A1F5D">
      <w:pPr>
        <w:rPr>
          <w:lang w:val="en-GB"/>
        </w:rPr>
      </w:pPr>
      <w:r>
        <w:rPr>
          <w:lang w:val="en-GB"/>
        </w:rPr>
        <w:t xml:space="preserve">Besides, </w:t>
      </w:r>
      <w:r w:rsidR="00E16C40">
        <w:rPr>
          <w:lang w:val="en-GB"/>
        </w:rPr>
        <w:t>multicast delivery for RRC_INACTIVE might need to be switched on/off</w:t>
      </w:r>
      <w:r w:rsidR="00E16C40" w:rsidRPr="00E16C40">
        <w:rPr>
          <w:lang w:val="en-GB"/>
        </w:rPr>
        <w:t xml:space="preserve"> </w:t>
      </w:r>
      <w:r w:rsidR="00E16C40">
        <w:rPr>
          <w:lang w:val="en-GB"/>
        </w:rPr>
        <w:t xml:space="preserve">in a cell based on UE mobility as it is unreasonable to always enable multicast delivery for RRC_INACTIVE even if there are no RRC_INACTIVE multicast UEs in this cell. This would lead to the change of the configured multicast area however </w:t>
      </w:r>
      <w:r>
        <w:rPr>
          <w:lang w:val="en-GB"/>
        </w:rPr>
        <w:t xml:space="preserve">it is especially difficult to dynamically </w:t>
      </w:r>
      <w:r w:rsidR="00E16C40">
        <w:rPr>
          <w:lang w:val="en-GB"/>
        </w:rPr>
        <w:t>update this area configuration as it has to page all the UEs in this area to resume for area configuration update.</w:t>
      </w:r>
      <w:r>
        <w:rPr>
          <w:lang w:val="en-GB"/>
        </w:rPr>
        <w:t xml:space="preserve">  </w:t>
      </w:r>
    </w:p>
    <w:p w14:paraId="45297E1F" w14:textId="77777777" w:rsidR="00A30D89" w:rsidRDefault="004A1F5D">
      <w:pPr>
        <w:rPr>
          <w:lang w:val="en-GB"/>
        </w:rPr>
      </w:pPr>
      <w:r>
        <w:rPr>
          <w:lang w:val="en-GB"/>
        </w:rPr>
        <w:t xml:space="preserve">Furthermore, any configuration update in the specific area would also require UEs to resume the connection, which will significantly increase the load to the network, especially when there are a lot of UEs receiving multicast in RRC_INACTIVE state. </w:t>
      </w:r>
    </w:p>
    <w:p w14:paraId="63D85728" w14:textId="77777777" w:rsidR="00A30D89" w:rsidRDefault="004A1F5D">
      <w:pPr>
        <w:rPr>
          <w:rFonts w:eastAsiaTheme="minorEastAsia"/>
          <w:b/>
          <w:lang w:val="en-GB"/>
        </w:rPr>
      </w:pPr>
      <w:r>
        <w:rPr>
          <w:rFonts w:eastAsiaTheme="minorEastAsia"/>
          <w:b/>
          <w:lang w:val="en-GB"/>
        </w:rPr>
        <w:t>Option2: Configuration via MCCH</w:t>
      </w:r>
    </w:p>
    <w:p w14:paraId="7D9488F2" w14:textId="77777777" w:rsidR="00A30D89" w:rsidRDefault="004A1F5D">
      <w:pPr>
        <w:rPr>
          <w:rFonts w:eastAsiaTheme="minorEastAsia"/>
          <w:lang w:val="en-GB"/>
        </w:rPr>
      </w:pPr>
      <w:r>
        <w:rPr>
          <w:rFonts w:eastAsiaTheme="minorEastAsia"/>
          <w:lang w:val="en-GB"/>
        </w:rPr>
        <w:t>In this option, the PTM configuration is provided to the UE via MCCH without requiring the UE to access the network, similarly as for MBS broadcast. The configuration update can follow the existing procedure defined for broadcast reception. The UE can trigger resume to continue multicast reception in RRC_ CONNECTED state, in case the network decides not to provide multicast for RRC_ INACTIVE UEs anymore.</w:t>
      </w:r>
    </w:p>
    <w:p w14:paraId="4656AFF0" w14:textId="77777777" w:rsidR="00A30D89" w:rsidRDefault="004A1F5D">
      <w:pPr>
        <w:rPr>
          <w:rFonts w:eastAsiaTheme="minorEastAsia"/>
          <w:lang w:val="en-GB"/>
        </w:rPr>
      </w:pPr>
      <w:r>
        <w:rPr>
          <w:rFonts w:eastAsiaTheme="minorEastAsia"/>
          <w:lang w:val="en-GB"/>
        </w:rPr>
        <w:t>The comparison between these two options can be summarized as below:</w:t>
      </w:r>
    </w:p>
    <w:tbl>
      <w:tblPr>
        <w:tblStyle w:val="afd"/>
        <w:tblW w:w="9634" w:type="dxa"/>
        <w:tblLayout w:type="fixed"/>
        <w:tblLook w:val="04A0" w:firstRow="1" w:lastRow="0" w:firstColumn="1" w:lastColumn="0" w:noHBand="0" w:noVBand="1"/>
      </w:tblPr>
      <w:tblGrid>
        <w:gridCol w:w="2547"/>
        <w:gridCol w:w="3402"/>
        <w:gridCol w:w="3685"/>
      </w:tblGrid>
      <w:tr w:rsidR="00A30D89" w14:paraId="27BA6D6B" w14:textId="77777777">
        <w:tc>
          <w:tcPr>
            <w:tcW w:w="2547" w:type="dxa"/>
          </w:tcPr>
          <w:p w14:paraId="06A86621" w14:textId="77777777" w:rsidR="00A30D89" w:rsidRDefault="00A30D89">
            <w:pPr>
              <w:rPr>
                <w:rFonts w:eastAsiaTheme="minorEastAsia"/>
                <w:lang w:val="en-GB"/>
              </w:rPr>
            </w:pPr>
          </w:p>
        </w:tc>
        <w:tc>
          <w:tcPr>
            <w:tcW w:w="3402" w:type="dxa"/>
          </w:tcPr>
          <w:p w14:paraId="0562AE99" w14:textId="77777777" w:rsidR="00A30D89" w:rsidRDefault="004A1F5D">
            <w:pPr>
              <w:jc w:val="center"/>
              <w:rPr>
                <w:rFonts w:eastAsiaTheme="minorEastAsia"/>
                <w:lang w:val="en-GB"/>
              </w:rPr>
            </w:pPr>
            <w:r>
              <w:rPr>
                <w:rFonts w:eastAsiaTheme="minorEastAsia"/>
                <w:b/>
                <w:lang w:val="en-GB"/>
              </w:rPr>
              <w:t>Option1</w:t>
            </w:r>
          </w:p>
        </w:tc>
        <w:tc>
          <w:tcPr>
            <w:tcW w:w="3685" w:type="dxa"/>
          </w:tcPr>
          <w:p w14:paraId="35D0D64F" w14:textId="77777777" w:rsidR="00A30D89" w:rsidRDefault="004A1F5D">
            <w:pPr>
              <w:jc w:val="center"/>
              <w:rPr>
                <w:rFonts w:eastAsiaTheme="minorEastAsia"/>
                <w:lang w:val="en-GB"/>
              </w:rPr>
            </w:pPr>
            <w:r>
              <w:rPr>
                <w:rFonts w:eastAsiaTheme="minorEastAsia"/>
                <w:b/>
                <w:lang w:val="en-GB"/>
              </w:rPr>
              <w:t>Option2</w:t>
            </w:r>
          </w:p>
        </w:tc>
      </w:tr>
      <w:tr w:rsidR="00A30D89" w14:paraId="3652B168" w14:textId="77777777">
        <w:trPr>
          <w:trHeight w:val="2095"/>
        </w:trPr>
        <w:tc>
          <w:tcPr>
            <w:tcW w:w="2547" w:type="dxa"/>
          </w:tcPr>
          <w:p w14:paraId="360457BF" w14:textId="77777777" w:rsidR="00A30D89" w:rsidRDefault="004A1F5D">
            <w:pPr>
              <w:rPr>
                <w:rFonts w:eastAsiaTheme="minorEastAsia"/>
                <w:lang w:val="en-GB"/>
              </w:rPr>
            </w:pPr>
            <w:r>
              <w:rPr>
                <w:rFonts w:eastAsiaTheme="minorEastAsia"/>
                <w:lang w:val="en-GB"/>
              </w:rPr>
              <w:lastRenderedPageBreak/>
              <w:t>Network management</w:t>
            </w:r>
          </w:p>
        </w:tc>
        <w:tc>
          <w:tcPr>
            <w:tcW w:w="3402" w:type="dxa"/>
          </w:tcPr>
          <w:p w14:paraId="5FA704DD" w14:textId="77777777" w:rsidR="00A30D89" w:rsidRDefault="004A1F5D">
            <w:pPr>
              <w:jc w:val="left"/>
              <w:rPr>
                <w:rFonts w:eastAsiaTheme="minorEastAsia"/>
                <w:lang w:val="en-GB"/>
              </w:rPr>
            </w:pPr>
            <w:r>
              <w:rPr>
                <w:rFonts w:eastAsiaTheme="minorEastAsia"/>
                <w:lang w:val="en-GB"/>
              </w:rPr>
              <w:sym w:font="Wingdings" w:char="F04C"/>
            </w:r>
          </w:p>
          <w:p w14:paraId="25728142" w14:textId="77777777" w:rsidR="00A30D89" w:rsidRDefault="004A1F5D">
            <w:pPr>
              <w:rPr>
                <w:rFonts w:eastAsiaTheme="minorEastAsia"/>
                <w:lang w:val="en-GB"/>
              </w:rPr>
            </w:pPr>
            <w:r>
              <w:rPr>
                <w:lang w:val="en-GB"/>
              </w:rPr>
              <w:t>Difficult to</w:t>
            </w:r>
            <w:r>
              <w:rPr>
                <w:rFonts w:eastAsiaTheme="minorEastAsia"/>
                <w:lang w:val="en-GB"/>
              </w:rPr>
              <w:t xml:space="preserve"> manage the </w:t>
            </w:r>
            <w:r>
              <w:rPr>
                <w:lang w:val="en-GB"/>
              </w:rPr>
              <w:t>same PTM configuration in a specific area,</w:t>
            </w:r>
            <w:r>
              <w:t xml:space="preserve"> especially considering dynamic</w:t>
            </w:r>
            <w:r>
              <w:rPr>
                <w:lang w:val="en-GB"/>
              </w:rPr>
              <w:t xml:space="preserve"> area update due to UE mobility. </w:t>
            </w:r>
          </w:p>
        </w:tc>
        <w:tc>
          <w:tcPr>
            <w:tcW w:w="3685" w:type="dxa"/>
          </w:tcPr>
          <w:p w14:paraId="34D574D4" w14:textId="77777777" w:rsidR="00A30D89" w:rsidRDefault="004A1F5D">
            <w:pPr>
              <w:rPr>
                <w:rFonts w:eastAsiaTheme="minorEastAsia"/>
                <w:lang w:val="en-GB"/>
              </w:rPr>
            </w:pPr>
            <w:r>
              <w:rPr>
                <w:rFonts w:eastAsiaTheme="minorEastAsia"/>
                <w:lang w:val="en-GB"/>
              </w:rPr>
              <w:sym w:font="Wingdings" w:char="F04A"/>
            </w:r>
          </w:p>
          <w:p w14:paraId="7BEFB72A" w14:textId="77777777" w:rsidR="00A30D89" w:rsidRDefault="004A1F5D">
            <w:pPr>
              <w:rPr>
                <w:rFonts w:eastAsiaTheme="minorEastAsia"/>
                <w:lang w:val="en-GB"/>
              </w:rPr>
            </w:pPr>
            <w:r>
              <w:rPr>
                <w:rFonts w:eastAsiaTheme="minorEastAsia"/>
                <w:lang w:val="en-GB"/>
              </w:rPr>
              <w:t>PTM configuration can be cell specific. No need of inter-node coordination.</w:t>
            </w:r>
            <w:r>
              <w:rPr>
                <w:lang w:val="en-GB"/>
              </w:rPr>
              <w:t xml:space="preserve"> </w:t>
            </w:r>
          </w:p>
        </w:tc>
      </w:tr>
      <w:tr w:rsidR="00A30D89" w14:paraId="7E12C12F" w14:textId="77777777">
        <w:trPr>
          <w:trHeight w:val="2095"/>
        </w:trPr>
        <w:tc>
          <w:tcPr>
            <w:tcW w:w="2547" w:type="dxa"/>
          </w:tcPr>
          <w:p w14:paraId="1D6CB308" w14:textId="77777777" w:rsidR="00A30D89" w:rsidRDefault="004A1F5D">
            <w:pPr>
              <w:rPr>
                <w:lang w:val="en-GB"/>
              </w:rPr>
            </w:pPr>
            <w:r>
              <w:rPr>
                <w:lang w:val="en-GB"/>
              </w:rPr>
              <w:t>Mobility interruption</w:t>
            </w:r>
          </w:p>
          <w:p w14:paraId="6E1D01FC" w14:textId="77777777" w:rsidR="00A30D89" w:rsidRDefault="004A1F5D">
            <w:pPr>
              <w:rPr>
                <w:rFonts w:eastAsiaTheme="minorEastAsia"/>
                <w:lang w:val="en-GB"/>
              </w:rPr>
            </w:pPr>
            <w:r>
              <w:rPr>
                <w:rFonts w:eastAsiaTheme="minorEastAsia"/>
                <w:lang w:val="en-GB"/>
              </w:rPr>
              <w:t xml:space="preserve">Note: As mentioned in the WID: </w:t>
            </w:r>
            <w:r>
              <w:rPr>
                <w:rFonts w:eastAsiaTheme="minorEastAsia"/>
              </w:rPr>
              <w:t>“</w:t>
            </w:r>
            <w:r>
              <w:t>seamless/lossless mobility is not required”</w:t>
            </w:r>
          </w:p>
        </w:tc>
        <w:tc>
          <w:tcPr>
            <w:tcW w:w="3402" w:type="dxa"/>
          </w:tcPr>
          <w:p w14:paraId="69E216B5" w14:textId="77777777" w:rsidR="00A30D89" w:rsidRDefault="004A1F5D">
            <w:pPr>
              <w:rPr>
                <w:rFonts w:eastAsiaTheme="minorEastAsia"/>
                <w:lang w:val="en-GB"/>
              </w:rPr>
            </w:pPr>
            <w:r>
              <w:rPr>
                <w:rFonts w:eastAsiaTheme="minorEastAsia"/>
                <w:lang w:val="en-GB"/>
              </w:rPr>
              <w:sym w:font="Wingdings" w:char="F04A"/>
            </w:r>
          </w:p>
          <w:p w14:paraId="43C24E12" w14:textId="77777777" w:rsidR="00A30D89" w:rsidRDefault="004A1F5D">
            <w:pPr>
              <w:rPr>
                <w:lang w:val="en-GB"/>
              </w:rPr>
            </w:pPr>
            <w:r>
              <w:rPr>
                <w:rFonts w:eastAsiaTheme="minorEastAsia"/>
                <w:lang w:val="en-GB"/>
              </w:rPr>
              <w:t>Can reduce the control plane latency within the area with the same multicast configuration, but the user plane interruption due to gap of transmission progress remains.</w:t>
            </w:r>
          </w:p>
          <w:p w14:paraId="1039E035" w14:textId="77777777" w:rsidR="00A30D89" w:rsidRDefault="00A30D89">
            <w:pPr>
              <w:jc w:val="left"/>
              <w:rPr>
                <w:rFonts w:eastAsiaTheme="minorEastAsia"/>
                <w:lang w:val="en-GB"/>
              </w:rPr>
            </w:pPr>
          </w:p>
        </w:tc>
        <w:tc>
          <w:tcPr>
            <w:tcW w:w="3685" w:type="dxa"/>
          </w:tcPr>
          <w:p w14:paraId="175B18AA" w14:textId="77777777" w:rsidR="00A30D89" w:rsidRDefault="004A1F5D">
            <w:pPr>
              <w:jc w:val="left"/>
              <w:rPr>
                <w:rFonts w:eastAsiaTheme="minorEastAsia"/>
                <w:lang w:val="en-GB"/>
              </w:rPr>
            </w:pPr>
            <w:r>
              <w:rPr>
                <w:rFonts w:eastAsiaTheme="minorEastAsia"/>
                <w:lang w:val="en-GB"/>
              </w:rPr>
              <w:sym w:font="Wingdings" w:char="F04C"/>
            </w:r>
          </w:p>
          <w:p w14:paraId="1CCDE935" w14:textId="77777777" w:rsidR="00A30D89" w:rsidRDefault="004A1F5D">
            <w:pPr>
              <w:rPr>
                <w:rFonts w:eastAsiaTheme="minorEastAsia"/>
                <w:lang w:val="en-GB"/>
              </w:rPr>
            </w:pPr>
            <w:r>
              <w:rPr>
                <w:rFonts w:eastAsiaTheme="minorEastAsia"/>
                <w:lang w:val="en-GB"/>
              </w:rPr>
              <w:t xml:space="preserve">Control plane latency for MCCH reading + user plane </w:t>
            </w:r>
            <w:r>
              <w:rPr>
                <w:lang w:val="en-GB"/>
              </w:rPr>
              <w:t>interruption</w:t>
            </w:r>
            <w:r>
              <w:rPr>
                <w:rFonts w:eastAsiaTheme="minorEastAsia"/>
                <w:lang w:val="en-GB"/>
              </w:rPr>
              <w:t xml:space="preserve"> due to gap of transmission progress.</w:t>
            </w:r>
          </w:p>
          <w:p w14:paraId="2278599E" w14:textId="77777777" w:rsidR="00A30D89" w:rsidRDefault="00A30D89">
            <w:pPr>
              <w:rPr>
                <w:rFonts w:eastAsiaTheme="minorEastAsia"/>
                <w:lang w:val="en-GB"/>
              </w:rPr>
            </w:pPr>
          </w:p>
        </w:tc>
      </w:tr>
      <w:tr w:rsidR="00A30D89" w14:paraId="4CAAF9D0" w14:textId="77777777">
        <w:tc>
          <w:tcPr>
            <w:tcW w:w="2547" w:type="dxa"/>
          </w:tcPr>
          <w:p w14:paraId="308A3085" w14:textId="77777777" w:rsidR="00A30D89" w:rsidRDefault="004A1F5D">
            <w:pPr>
              <w:rPr>
                <w:rFonts w:eastAsiaTheme="minorEastAsia"/>
                <w:lang w:val="en-GB"/>
              </w:rPr>
            </w:pPr>
            <w:r>
              <w:rPr>
                <w:rFonts w:eastAsiaTheme="minorEastAsia"/>
                <w:lang w:val="en-GB"/>
              </w:rPr>
              <w:t>Configuration update</w:t>
            </w:r>
            <w:r>
              <w:rPr>
                <w:rFonts w:eastAsiaTheme="minorEastAsia"/>
                <w:b/>
                <w:lang w:val="en-GB"/>
              </w:rPr>
              <w:t xml:space="preserve"> </w:t>
            </w:r>
          </w:p>
        </w:tc>
        <w:tc>
          <w:tcPr>
            <w:tcW w:w="3402" w:type="dxa"/>
          </w:tcPr>
          <w:p w14:paraId="40742F50" w14:textId="77777777" w:rsidR="00A30D89" w:rsidRDefault="004A1F5D">
            <w:pPr>
              <w:jc w:val="left"/>
              <w:rPr>
                <w:rFonts w:eastAsiaTheme="minorEastAsia"/>
                <w:lang w:val="en-GB"/>
              </w:rPr>
            </w:pPr>
            <w:r>
              <w:rPr>
                <w:rFonts w:eastAsiaTheme="minorEastAsia"/>
                <w:lang w:val="en-GB"/>
              </w:rPr>
              <w:sym w:font="Wingdings" w:char="F04C"/>
            </w:r>
          </w:p>
          <w:p w14:paraId="4447F777" w14:textId="77777777" w:rsidR="00A30D89" w:rsidRDefault="004A1F5D">
            <w:pPr>
              <w:rPr>
                <w:rFonts w:eastAsiaTheme="minorEastAsia"/>
                <w:lang w:val="en-GB"/>
              </w:rPr>
            </w:pPr>
            <w:r>
              <w:rPr>
                <w:lang w:val="en-GB"/>
              </w:rPr>
              <w:t>PTM configuration update and area update require the network to invoke the UEs by paging.</w:t>
            </w:r>
          </w:p>
        </w:tc>
        <w:tc>
          <w:tcPr>
            <w:tcW w:w="3685" w:type="dxa"/>
          </w:tcPr>
          <w:p w14:paraId="17ED5D2F" w14:textId="77777777" w:rsidR="00A30D89" w:rsidRDefault="004A1F5D">
            <w:pPr>
              <w:rPr>
                <w:rFonts w:eastAsiaTheme="minorEastAsia"/>
                <w:lang w:val="en-GB"/>
              </w:rPr>
            </w:pPr>
            <w:r>
              <w:rPr>
                <w:rFonts w:eastAsiaTheme="minorEastAsia"/>
                <w:lang w:val="en-GB"/>
              </w:rPr>
              <w:sym w:font="Wingdings" w:char="F04A"/>
            </w:r>
          </w:p>
          <w:p w14:paraId="081C9C75" w14:textId="77777777" w:rsidR="00A30D89" w:rsidRDefault="004A1F5D">
            <w:pPr>
              <w:rPr>
                <w:rFonts w:eastAsiaTheme="minorEastAsia"/>
                <w:lang w:val="en-GB"/>
              </w:rPr>
            </w:pPr>
            <w:r>
              <w:rPr>
                <w:rFonts w:eastAsiaTheme="minorEastAsia"/>
                <w:lang w:val="en-GB"/>
              </w:rPr>
              <w:t xml:space="preserve">Current MCCH update mechanism can be reused. </w:t>
            </w:r>
          </w:p>
        </w:tc>
      </w:tr>
      <w:tr w:rsidR="00A30D89" w14:paraId="7BB14484" w14:textId="77777777">
        <w:tc>
          <w:tcPr>
            <w:tcW w:w="2547" w:type="dxa"/>
          </w:tcPr>
          <w:p w14:paraId="563E7B13" w14:textId="77777777" w:rsidR="00A30D89" w:rsidRDefault="004A1F5D">
            <w:pPr>
              <w:rPr>
                <w:rFonts w:eastAsiaTheme="minorEastAsia"/>
                <w:lang w:val="en-GB"/>
              </w:rPr>
            </w:pPr>
            <w:r>
              <w:rPr>
                <w:rFonts w:eastAsiaTheme="minorEastAsia"/>
                <w:lang w:val="en-GB"/>
              </w:rPr>
              <w:t>Signalling overhead</w:t>
            </w:r>
          </w:p>
        </w:tc>
        <w:tc>
          <w:tcPr>
            <w:tcW w:w="3402" w:type="dxa"/>
          </w:tcPr>
          <w:p w14:paraId="360471ED" w14:textId="77777777" w:rsidR="00A30D89" w:rsidRDefault="004A1F5D">
            <w:pPr>
              <w:jc w:val="left"/>
              <w:rPr>
                <w:rFonts w:eastAsiaTheme="minorEastAsia"/>
                <w:lang w:val="en-GB"/>
              </w:rPr>
            </w:pPr>
            <w:r>
              <w:rPr>
                <w:rFonts w:eastAsiaTheme="minorEastAsia"/>
                <w:lang w:val="en-GB"/>
              </w:rPr>
              <w:sym w:font="Wingdings" w:char="F04B"/>
            </w:r>
          </w:p>
          <w:p w14:paraId="63936BC2" w14:textId="77777777" w:rsidR="00A30D89" w:rsidRDefault="004A1F5D">
            <w:pPr>
              <w:rPr>
                <w:rFonts w:eastAsiaTheme="minorEastAsia"/>
                <w:lang w:val="en-GB"/>
              </w:rPr>
            </w:pPr>
            <w:r>
              <w:rPr>
                <w:rFonts w:eastAsiaTheme="minorEastAsia"/>
                <w:lang w:val="en-GB"/>
              </w:rPr>
              <w:t>No need of periodical signalling delivery, but requires per-UE dedicated signalling when configuration is updated.</w:t>
            </w:r>
          </w:p>
        </w:tc>
        <w:tc>
          <w:tcPr>
            <w:tcW w:w="3685" w:type="dxa"/>
          </w:tcPr>
          <w:p w14:paraId="2999E970" w14:textId="77777777" w:rsidR="00A30D89" w:rsidRDefault="004A1F5D">
            <w:pPr>
              <w:rPr>
                <w:rFonts w:eastAsiaTheme="minorEastAsia"/>
                <w:lang w:val="en-GB"/>
              </w:rPr>
            </w:pPr>
            <w:r>
              <w:rPr>
                <w:rFonts w:eastAsiaTheme="minorEastAsia"/>
                <w:lang w:val="en-GB"/>
              </w:rPr>
              <w:sym w:font="Wingdings" w:char="F04C"/>
            </w:r>
          </w:p>
          <w:p w14:paraId="109D401D" w14:textId="77777777" w:rsidR="00A30D89" w:rsidRDefault="004A1F5D">
            <w:pPr>
              <w:rPr>
                <w:rFonts w:eastAsiaTheme="minorEastAsia"/>
                <w:lang w:val="en-GB"/>
              </w:rPr>
            </w:pPr>
            <w:r>
              <w:rPr>
                <w:rFonts w:eastAsiaTheme="minorEastAsia"/>
                <w:lang w:val="en-GB"/>
              </w:rPr>
              <w:t xml:space="preserve">Configuration in MCCH is sent periodically. The overhead depends on </w:t>
            </w:r>
            <w:r>
              <w:rPr>
                <w:rFonts w:eastAsiaTheme="minorEastAsia"/>
              </w:rPr>
              <w:t xml:space="preserve">the </w:t>
            </w:r>
            <w:r>
              <w:rPr>
                <w:rFonts w:eastAsiaTheme="minorEastAsia"/>
                <w:lang w:val="en-GB"/>
              </w:rPr>
              <w:t>required periodicity.</w:t>
            </w:r>
          </w:p>
        </w:tc>
      </w:tr>
      <w:tr w:rsidR="00A30D89" w14:paraId="711D5B9E" w14:textId="77777777">
        <w:tc>
          <w:tcPr>
            <w:tcW w:w="2547" w:type="dxa"/>
          </w:tcPr>
          <w:p w14:paraId="5A9E6DB1" w14:textId="77777777" w:rsidR="00A30D89" w:rsidRDefault="004A1F5D">
            <w:pPr>
              <w:rPr>
                <w:rFonts w:eastAsiaTheme="minorEastAsia"/>
                <w:lang w:val="en-GB"/>
              </w:rPr>
            </w:pPr>
            <w:r>
              <w:rPr>
                <w:rFonts w:eastAsiaTheme="minorEastAsia"/>
                <w:lang w:val="en-GB"/>
              </w:rPr>
              <w:t>Impact on state transition</w:t>
            </w:r>
          </w:p>
        </w:tc>
        <w:tc>
          <w:tcPr>
            <w:tcW w:w="3402" w:type="dxa"/>
          </w:tcPr>
          <w:p w14:paraId="0AE31551" w14:textId="77777777" w:rsidR="00A30D89" w:rsidRDefault="004A1F5D">
            <w:pPr>
              <w:rPr>
                <w:rFonts w:eastAsiaTheme="minorEastAsia"/>
                <w:lang w:val="en-GB"/>
              </w:rPr>
            </w:pPr>
            <w:r>
              <w:rPr>
                <w:rFonts w:eastAsiaTheme="minorEastAsia"/>
                <w:lang w:val="en-GB"/>
              </w:rPr>
              <w:sym w:font="Wingdings" w:char="F04C"/>
            </w:r>
          </w:p>
          <w:p w14:paraId="44B57B20" w14:textId="77777777" w:rsidR="00A30D89" w:rsidRDefault="004A1F5D">
            <w:pPr>
              <w:rPr>
                <w:rFonts w:eastAsiaTheme="minorEastAsia"/>
                <w:lang w:val="en-GB"/>
              </w:rPr>
            </w:pPr>
            <w:r>
              <w:rPr>
                <w:rFonts w:eastAsiaTheme="minorEastAsia"/>
                <w:lang w:val="en-GB"/>
              </w:rPr>
              <w:t>When the UE moves out of the</w:t>
            </w:r>
            <w:r>
              <w:rPr>
                <w:lang w:val="en-GB"/>
              </w:rPr>
              <w:t xml:space="preserve"> specific area</w:t>
            </w:r>
            <w:r>
              <w:rPr>
                <w:rFonts w:hint="eastAsia"/>
                <w:lang w:val="en-GB"/>
              </w:rPr>
              <w:t>,</w:t>
            </w:r>
            <w:r>
              <w:rPr>
                <w:lang w:val="en-GB"/>
              </w:rPr>
              <w:t xml:space="preserve"> the UE has to resume the connection to obtain the configuration even though the target can provide</w:t>
            </w:r>
            <w:r>
              <w:rPr>
                <w:rFonts w:eastAsiaTheme="minorEastAsia"/>
                <w:lang w:val="en-GB"/>
              </w:rPr>
              <w:t xml:space="preserve"> multicast for RRC_INACTIVE</w:t>
            </w:r>
            <w:r>
              <w:rPr>
                <w:lang w:val="en-GB"/>
              </w:rPr>
              <w:t>.</w:t>
            </w:r>
          </w:p>
        </w:tc>
        <w:tc>
          <w:tcPr>
            <w:tcW w:w="3685" w:type="dxa"/>
          </w:tcPr>
          <w:p w14:paraId="01414508" w14:textId="77777777" w:rsidR="00A30D89" w:rsidRDefault="004A1F5D">
            <w:pPr>
              <w:rPr>
                <w:rFonts w:eastAsiaTheme="minorEastAsia"/>
                <w:lang w:val="en-GB"/>
              </w:rPr>
            </w:pPr>
            <w:r>
              <w:rPr>
                <w:rFonts w:eastAsiaTheme="minorEastAsia"/>
                <w:lang w:val="en-GB"/>
              </w:rPr>
              <w:sym w:font="Wingdings" w:char="F04A"/>
            </w:r>
          </w:p>
          <w:p w14:paraId="4002058B" w14:textId="77777777" w:rsidR="00A30D89" w:rsidRDefault="004A1F5D">
            <w:pPr>
              <w:rPr>
                <w:rFonts w:eastAsiaTheme="minorEastAsia"/>
                <w:lang w:val="en-GB"/>
              </w:rPr>
            </w:pPr>
            <w:r>
              <w:rPr>
                <w:rFonts w:eastAsiaTheme="minorEastAsia"/>
                <w:lang w:val="en-GB"/>
              </w:rPr>
              <w:t xml:space="preserve">The UE only triggers resume in case the network does not </w:t>
            </w:r>
            <w:r>
              <w:rPr>
                <w:lang w:val="en-GB"/>
              </w:rPr>
              <w:t>provide</w:t>
            </w:r>
            <w:r>
              <w:rPr>
                <w:rFonts w:eastAsiaTheme="minorEastAsia"/>
                <w:lang w:val="en-GB"/>
              </w:rPr>
              <w:t xml:space="preserve"> multicast for RRC_INACTIVE anymore.</w:t>
            </w:r>
          </w:p>
          <w:p w14:paraId="289B83D5" w14:textId="77777777" w:rsidR="00A30D89" w:rsidRDefault="00A30D89">
            <w:pPr>
              <w:rPr>
                <w:rFonts w:eastAsiaTheme="minorEastAsia"/>
                <w:lang w:val="en-GB"/>
              </w:rPr>
            </w:pPr>
          </w:p>
        </w:tc>
      </w:tr>
    </w:tbl>
    <w:p w14:paraId="0E50A30E" w14:textId="77777777" w:rsidR="00A30D89" w:rsidRDefault="00A30D89">
      <w:pPr>
        <w:rPr>
          <w:b/>
          <w:lang w:val="en-GB"/>
        </w:rPr>
      </w:pPr>
    </w:p>
    <w:p w14:paraId="468BFDDE" w14:textId="4A4E9147" w:rsidR="00A30D89" w:rsidRDefault="004A1F5D">
      <w:r>
        <w:rPr>
          <w:rFonts w:eastAsiaTheme="minorEastAsia"/>
        </w:rPr>
        <w:t xml:space="preserve">Based on the comparison, the MCCH based solution outperforms dedicated signaling solution in </w:t>
      </w:r>
      <w:proofErr w:type="spellStart"/>
      <w:r>
        <w:rPr>
          <w:rFonts w:eastAsiaTheme="minorEastAsia"/>
        </w:rPr>
        <w:t>moreaspects</w:t>
      </w:r>
      <w:proofErr w:type="spellEnd"/>
      <w:r>
        <w:rPr>
          <w:rFonts w:eastAsiaTheme="minorEastAsia"/>
        </w:rPr>
        <w:t xml:space="preserve"> including requirement for network configuration, complexity of configuration, and impact on state transition. One advantage of Option 1 is that the service interruption time can be limited when the UE moves in a specific area with the same multicast session configuration. On the other hand, it is indicated in WID that “</w:t>
      </w:r>
      <w:r>
        <w:rPr>
          <w:i/>
        </w:rPr>
        <w:t>Seamless/lossless mobility is not required”</w:t>
      </w:r>
      <w:r>
        <w:t>, so this aspect is of less importance</w:t>
      </w:r>
      <w:r>
        <w:rPr>
          <w:i/>
        </w:rPr>
        <w:t xml:space="preserve">. </w:t>
      </w:r>
      <w:r>
        <w:t>Another</w:t>
      </w:r>
      <w:r>
        <w:rPr>
          <w:i/>
        </w:rPr>
        <w:t xml:space="preserve"> </w:t>
      </w:r>
      <w:r>
        <w:t>one is</w:t>
      </w:r>
      <w:r>
        <w:rPr>
          <w:rFonts w:eastAsiaTheme="minorEastAsia"/>
          <w:lang w:val="en-GB"/>
        </w:rPr>
        <w:t xml:space="preserve"> that the signalling overhead</w:t>
      </w:r>
      <w:r>
        <w:t xml:space="preserve"> of MCCH solution is slightly higher than in the </w:t>
      </w:r>
      <w:r>
        <w:rPr>
          <w:rFonts w:eastAsiaTheme="minorEastAsia"/>
        </w:rPr>
        <w:t xml:space="preserve">dedicated signaling solution, but this is only true provided that there are few </w:t>
      </w:r>
      <w:r>
        <w:rPr>
          <w:rFonts w:eastAsiaTheme="minorEastAsia"/>
          <w:lang w:val="en-GB"/>
        </w:rPr>
        <w:t>configuration updates.</w:t>
      </w:r>
      <w:r>
        <w:rPr>
          <w:rFonts w:eastAsiaTheme="minorEastAsia"/>
        </w:rPr>
        <w:t xml:space="preserve"> </w:t>
      </w:r>
    </w:p>
    <w:p w14:paraId="039706D1" w14:textId="77777777" w:rsidR="00A30D89" w:rsidRDefault="004A1F5D">
      <w:pPr>
        <w:rPr>
          <w:rFonts w:eastAsiaTheme="minorEastAsia"/>
        </w:rPr>
      </w:pPr>
      <w:r>
        <w:rPr>
          <w:rFonts w:eastAsiaTheme="minorEastAsia"/>
        </w:rPr>
        <w:t xml:space="preserve">All in all, MCCH based solution is superior as it allows to avoid unnecessary signaling/procedures for configuration updates and mobility, which is important in network congestion scenario. </w:t>
      </w:r>
    </w:p>
    <w:p w14:paraId="53ED393F" w14:textId="77777777" w:rsidR="00A30D89" w:rsidRDefault="004A1F5D">
      <w:pPr>
        <w:rPr>
          <w:rFonts w:eastAsiaTheme="minorEastAsia"/>
          <w:b/>
        </w:rPr>
      </w:pPr>
      <w:r>
        <w:rPr>
          <w:b/>
          <w:lang w:val="en-GB"/>
        </w:rPr>
        <w:lastRenderedPageBreak/>
        <w:t xml:space="preserve">Proposal 4: </w:t>
      </w:r>
      <w:r>
        <w:rPr>
          <w:rFonts w:eastAsiaTheme="minorEastAsia"/>
          <w:b/>
        </w:rPr>
        <w:t>Use MCCH based solution to provide PTM configuration for multicast reception in RRC_INACTIVE state.</w:t>
      </w:r>
    </w:p>
    <w:p w14:paraId="4EB9FE00" w14:textId="77777777" w:rsidR="00A30D89" w:rsidRDefault="004A1F5D">
      <w:pPr>
        <w:rPr>
          <w:rFonts w:eastAsiaTheme="minorEastAsia"/>
          <w:b/>
          <w:u w:val="single"/>
        </w:rPr>
      </w:pPr>
      <w:r>
        <w:rPr>
          <w:rFonts w:eastAsiaTheme="minorEastAsia"/>
          <w:b/>
          <w:u w:val="single"/>
        </w:rPr>
        <w:t>RRC state transition</w:t>
      </w:r>
    </w:p>
    <w:p w14:paraId="50523737" w14:textId="77777777" w:rsidR="00A30D89" w:rsidRDefault="004A1F5D">
      <w:pPr>
        <w:rPr>
          <w:rFonts w:eastAsiaTheme="minorEastAsia"/>
        </w:rPr>
      </w:pPr>
      <w:r>
        <w:rPr>
          <w:rFonts w:eastAsiaTheme="minorEastAsia"/>
        </w:rPr>
        <w:t>Due to absence of uplink feedback when receiving multicast in RRC_INACTIVE state, the QoS will be degraded compared to the same service being provided to UEs in RRC_CONNECTED state. So in congestion scenario, the network could choose and transit some less important UEs to RRC_INACTIVE state to receive multicast while keeping more important users in RRC Connected state. This decision can be based on several factors such as ARP, ongoing unicast service and so on. There are some discussion in SA2 on whether some users can be identified as important user and thus is not preferred to be transited to RRC_INACTVE for multicast reception. Whether some new parameters are needed for UE selection can be further discussed based on inputs from SA2. In any case, an existing RRC release message can be reused to transit the UE to RRC INACTIVE state and indicate the UE to continue receiving multicast service.</w:t>
      </w:r>
    </w:p>
    <w:p w14:paraId="7D1D246D" w14:textId="77777777" w:rsidR="00A30D89" w:rsidRDefault="004A1F5D">
      <w:pPr>
        <w:rPr>
          <w:b/>
          <w:lang w:val="en-GB"/>
        </w:rPr>
      </w:pPr>
      <w:r>
        <w:rPr>
          <w:b/>
          <w:lang w:val="en-GB"/>
        </w:rPr>
        <w:t>Proposal 5: Reuse the existing RRC release message to transit the UE to RRC INACTIVE state for multicast service receiving. .</w:t>
      </w:r>
    </w:p>
    <w:p w14:paraId="620B5591" w14:textId="77777777" w:rsidR="00A30D89" w:rsidRDefault="004A1F5D">
      <w:pPr>
        <w:rPr>
          <w:rFonts w:eastAsiaTheme="minorEastAsia"/>
        </w:rPr>
      </w:pPr>
      <w:r>
        <w:rPr>
          <w:rFonts w:eastAsiaTheme="minorEastAsia"/>
        </w:rPr>
        <w:t xml:space="preserve">On the other hand, the network should be able to invoke the UE back to RRC CONNECTED state in case the network intends to stop providing multicast service for RRC INACTIVE UEs, for example due to congestion elimination. For multicast service in Rel-17, group paging mechanism is used to invoke the UEs in RRC IDLE or RRC INACTIVE state to move to RRC Connected state for multicast service reception. It is straightforward to reuse group paging also for this purpose. </w:t>
      </w:r>
    </w:p>
    <w:p w14:paraId="67DE9223" w14:textId="77777777" w:rsidR="00A30D89" w:rsidRDefault="004A1F5D">
      <w:pPr>
        <w:rPr>
          <w:b/>
          <w:lang w:val="en-GB"/>
        </w:rPr>
      </w:pPr>
      <w:r>
        <w:rPr>
          <w:b/>
          <w:lang w:val="en-GB"/>
        </w:rPr>
        <w:t>Proposal 6a: Reuse legacy group paging to trigger UE to resume from RRC_INACTIVE state to RRC CONNECTED state in case the network intends to stop providing multicast service for RRC INACTIVE UEs.</w:t>
      </w:r>
    </w:p>
    <w:p w14:paraId="60992939" w14:textId="43283EF0" w:rsidR="00A30D89" w:rsidRDefault="004A1F5D">
      <w:pPr>
        <w:rPr>
          <w:rFonts w:eastAsiaTheme="minorEastAsia"/>
        </w:rPr>
      </w:pPr>
      <w:r>
        <w:rPr>
          <w:rFonts w:eastAsiaTheme="minorEastAsia"/>
        </w:rPr>
        <w:t xml:space="preserve">However, if there are lots of UEs resuming at the same time due to group paging, RACH congestion might occur. In Rel-17, RACH congestion due to group paging was discussed but majority view is that RACH can be scattered by UE specific PO used for group paging, and thus the problem is not serve. However, in Rel-18, since we focus on congestion scenario and the assumption is not the same as in Rel-17, RACH congestion issue is more severe than Rel-17 and should be addressed. Considering that the legacy UAC mechanism is used to scatter the access to avoid congestion, similar mechanism can be reused when paging UEs to RRC_CONNECTED state in this case. </w:t>
      </w:r>
    </w:p>
    <w:p w14:paraId="50F14635" w14:textId="409387B7" w:rsidR="00A30D89" w:rsidRDefault="004A1F5D">
      <w:pPr>
        <w:rPr>
          <w:b/>
          <w:lang w:val="en-GB"/>
        </w:rPr>
      </w:pPr>
      <w:r>
        <w:rPr>
          <w:b/>
          <w:lang w:val="en-GB"/>
        </w:rPr>
        <w:t>Proposal 6b: UAC mechanism with new category for MBS can be used as the baseline to prevent RACH congestion when the network triggers UE to resume from RRC INACTIVE state to RRC CONNECTED state.</w:t>
      </w:r>
    </w:p>
    <w:p w14:paraId="73703643" w14:textId="77777777" w:rsidR="00A30D89" w:rsidRDefault="004A1F5D">
      <w:pPr>
        <w:rPr>
          <w:rFonts w:eastAsiaTheme="minorEastAsia"/>
          <w:b/>
          <w:u w:val="single"/>
        </w:rPr>
      </w:pPr>
      <w:r>
        <w:rPr>
          <w:rFonts w:eastAsiaTheme="minorEastAsia"/>
          <w:b/>
          <w:u w:val="single"/>
        </w:rPr>
        <w:t xml:space="preserve">Service activation/deactivation </w:t>
      </w:r>
    </w:p>
    <w:p w14:paraId="21F7B9A0" w14:textId="77777777" w:rsidR="00A30D89" w:rsidRDefault="004A1F5D">
      <w:pPr>
        <w:rPr>
          <w:rFonts w:eastAsiaTheme="minorEastAsia"/>
          <w:lang w:val="en-GB"/>
        </w:rPr>
      </w:pPr>
      <w:r>
        <w:rPr>
          <w:rFonts w:eastAsiaTheme="minorEastAsia"/>
        </w:rPr>
        <w:t xml:space="preserve">In Rel-17, the UE is not explicitly notified of </w:t>
      </w:r>
      <w:r>
        <w:rPr>
          <w:rFonts w:eastAsiaTheme="minorEastAsia"/>
          <w:lang w:val="en-GB"/>
        </w:rPr>
        <w:t>deactivation of a multicast service. When the service delivery ends the network might keep the UE in RRC_CONNECTED state or transit the UE to RRC_INACTIVE/IDLE state by implementation. However, f</w:t>
      </w:r>
      <w:r>
        <w:rPr>
          <w:rFonts w:eastAsiaTheme="minorEastAsia"/>
        </w:rPr>
        <w:t>or UEs receiving multicast in RRC</w:t>
      </w:r>
      <w:r>
        <w:rPr>
          <w:rFonts w:eastAsiaTheme="minorEastAsia" w:hint="eastAsia"/>
        </w:rPr>
        <w:t>_</w:t>
      </w:r>
      <w:r>
        <w:rPr>
          <w:rFonts w:eastAsiaTheme="minorEastAsia"/>
        </w:rPr>
        <w:t xml:space="preserve">INACTIVE state, it is beneficial to be notified of the service </w:t>
      </w:r>
      <w:r>
        <w:rPr>
          <w:rFonts w:eastAsiaTheme="minorEastAsia"/>
          <w:lang w:val="en-GB"/>
        </w:rPr>
        <w:t>deactivation state due to the following reasons:</w:t>
      </w:r>
    </w:p>
    <w:p w14:paraId="3798FA81" w14:textId="77777777" w:rsidR="00A30D89" w:rsidRDefault="004A1F5D">
      <w:pPr>
        <w:pStyle w:val="aff2"/>
        <w:numPr>
          <w:ilvl w:val="0"/>
          <w:numId w:val="7"/>
        </w:numPr>
        <w:ind w:leftChars="0"/>
        <w:rPr>
          <w:rFonts w:ascii="Times New Roman" w:eastAsiaTheme="minorEastAsia" w:hAnsi="Times New Roman"/>
          <w:sz w:val="22"/>
          <w:szCs w:val="20"/>
        </w:rPr>
      </w:pPr>
      <w:r>
        <w:rPr>
          <w:rFonts w:ascii="Times New Roman" w:eastAsiaTheme="minorEastAsia" w:hAnsi="Times New Roman"/>
          <w:sz w:val="22"/>
          <w:szCs w:val="20"/>
        </w:rPr>
        <w:t>When a multicast session is deactivated, the UE can avoid unnecessary state transition to RRC_CONNECTED during mobility.</w:t>
      </w:r>
    </w:p>
    <w:p w14:paraId="02CEF65E" w14:textId="493A187F" w:rsidR="00A30D89" w:rsidRDefault="004A1F5D">
      <w:pPr>
        <w:pStyle w:val="aff2"/>
        <w:numPr>
          <w:ilvl w:val="0"/>
          <w:numId w:val="7"/>
        </w:numPr>
        <w:ind w:leftChars="0"/>
        <w:rPr>
          <w:rFonts w:ascii="Times New Roman" w:eastAsiaTheme="minorEastAsia" w:hAnsi="Times New Roman"/>
          <w:sz w:val="22"/>
          <w:szCs w:val="20"/>
        </w:rPr>
      </w:pPr>
      <w:r>
        <w:rPr>
          <w:rFonts w:ascii="Times New Roman" w:eastAsiaTheme="minorEastAsia" w:hAnsi="Times New Roman"/>
          <w:sz w:val="22"/>
          <w:szCs w:val="20"/>
        </w:rPr>
        <w:lastRenderedPageBreak/>
        <w:t xml:space="preserve">When a multicast session is deactivated, the UE can stop monitoring G-RNTI/MCCH-RNTI to reduce power consumption. </w:t>
      </w:r>
    </w:p>
    <w:p w14:paraId="58CE1CE9" w14:textId="77777777" w:rsidR="00A30D89" w:rsidRDefault="004A1F5D">
      <w:pPr>
        <w:rPr>
          <w:b/>
        </w:rPr>
      </w:pPr>
      <w:r>
        <w:rPr>
          <w:b/>
        </w:rPr>
        <w:t>Proposal 7a: The UE receiving multicast service in RRC</w:t>
      </w:r>
      <w:r>
        <w:rPr>
          <w:rFonts w:hint="eastAsia"/>
          <w:b/>
        </w:rPr>
        <w:t>_</w:t>
      </w:r>
      <w:r>
        <w:rPr>
          <w:b/>
        </w:rPr>
        <w:t>INACTIVE state is notified when a multicast service is deactivated.</w:t>
      </w:r>
    </w:p>
    <w:p w14:paraId="7637E94A" w14:textId="5A010C9F" w:rsidR="00A30D89" w:rsidRDefault="004A1F5D">
      <w:pPr>
        <w:rPr>
          <w:rFonts w:eastAsiaTheme="minorEastAsia"/>
          <w:lang w:val="en-GB"/>
        </w:rPr>
      </w:pPr>
      <w:r>
        <w:rPr>
          <w:rFonts w:eastAsiaTheme="minorEastAsia"/>
          <w:lang w:val="en-GB"/>
        </w:rPr>
        <w:t>In Rel-17, when a multicast service is activated, group paging is used to trigger the UE to resume its connection. This mechanism can be reused to notify the UE receiving multicast in RRC</w:t>
      </w:r>
      <w:r>
        <w:rPr>
          <w:rFonts w:eastAsiaTheme="minorEastAsia" w:hint="eastAsia"/>
          <w:lang w:val="en-GB"/>
        </w:rPr>
        <w:t>_</w:t>
      </w:r>
      <w:r>
        <w:rPr>
          <w:rFonts w:eastAsiaTheme="minorEastAsia"/>
          <w:lang w:val="en-GB"/>
        </w:rPr>
        <w:t>INACTIVE state to monitor G-RNTI when a multicast service is re-activated. In addition, in case the network intends not to provide this service for UEs in RRC</w:t>
      </w:r>
      <w:r>
        <w:rPr>
          <w:rFonts w:eastAsiaTheme="minorEastAsia" w:hint="eastAsia"/>
          <w:lang w:val="en-GB"/>
        </w:rPr>
        <w:t>_</w:t>
      </w:r>
      <w:r>
        <w:rPr>
          <w:rFonts w:eastAsiaTheme="minorEastAsia"/>
          <w:lang w:val="en-GB"/>
        </w:rPr>
        <w:t>INACTIVE state</w:t>
      </w:r>
      <w:r w:rsidR="00E16C40">
        <w:rPr>
          <w:rFonts w:eastAsiaTheme="minorEastAsia"/>
          <w:lang w:val="en-GB"/>
        </w:rPr>
        <w:t xml:space="preserve"> when service is re-activated</w:t>
      </w:r>
      <w:r>
        <w:rPr>
          <w:rFonts w:eastAsiaTheme="minorEastAsia"/>
          <w:lang w:val="en-GB"/>
        </w:rPr>
        <w:t>, the UE can be notified based on this group paging whether this service can be continued to receive in RRC</w:t>
      </w:r>
      <w:r>
        <w:rPr>
          <w:rFonts w:eastAsiaTheme="minorEastAsia" w:hint="eastAsia"/>
          <w:lang w:val="en-GB"/>
        </w:rPr>
        <w:t>_</w:t>
      </w:r>
      <w:r>
        <w:rPr>
          <w:rFonts w:eastAsiaTheme="minorEastAsia"/>
          <w:lang w:val="en-GB"/>
        </w:rPr>
        <w:t>INACTIVE state.</w:t>
      </w:r>
    </w:p>
    <w:p w14:paraId="79BB5CA5" w14:textId="1BB91807" w:rsidR="00A30D89" w:rsidRDefault="004A1F5D">
      <w:pPr>
        <w:rPr>
          <w:rFonts w:eastAsiaTheme="minorEastAsia"/>
        </w:rPr>
      </w:pPr>
      <w:r>
        <w:rPr>
          <w:b/>
        </w:rPr>
        <w:t xml:space="preserve">Proposal 7b: Group paging is used to notify the UE receiving multicast in RRC_INACTIVE state to start to monitor G-RNTI for interested multicast service when a multicast service is activated. </w:t>
      </w:r>
    </w:p>
    <w:p w14:paraId="23DE2745" w14:textId="77777777" w:rsidR="00A30D89" w:rsidRDefault="004A1F5D">
      <w:pPr>
        <w:rPr>
          <w:rFonts w:eastAsiaTheme="minorEastAsia"/>
          <w:b/>
          <w:u w:val="single"/>
        </w:rPr>
      </w:pPr>
      <w:r>
        <w:rPr>
          <w:rFonts w:eastAsiaTheme="minorEastAsia"/>
          <w:b/>
          <w:u w:val="single"/>
        </w:rPr>
        <w:t xml:space="preserve">Mobility procedure </w:t>
      </w:r>
    </w:p>
    <w:p w14:paraId="1C954953" w14:textId="77777777" w:rsidR="00A30D89" w:rsidRDefault="004A1F5D">
      <w:pPr>
        <w:rPr>
          <w:rFonts w:eastAsiaTheme="minorEastAsia"/>
          <w:lang w:val="en-GB"/>
        </w:rPr>
      </w:pPr>
      <w:r>
        <w:rPr>
          <w:rFonts w:eastAsiaTheme="minorEastAsia"/>
          <w:lang w:val="en-GB"/>
        </w:rPr>
        <w:t>The mobility procedure would highly depend on the solution selected for PTM configuration delivery:</w:t>
      </w:r>
    </w:p>
    <w:p w14:paraId="262AC507" w14:textId="77777777" w:rsidR="00A30D89" w:rsidRDefault="004A1F5D">
      <w:pPr>
        <w:pStyle w:val="aff2"/>
        <w:numPr>
          <w:ilvl w:val="0"/>
          <w:numId w:val="8"/>
        </w:numPr>
        <w:ind w:leftChars="0"/>
        <w:rPr>
          <w:rFonts w:eastAsiaTheme="minorEastAsia"/>
        </w:rPr>
      </w:pPr>
      <w:r>
        <w:rPr>
          <w:rFonts w:eastAsiaTheme="minorEastAsia"/>
        </w:rPr>
        <w:t>For MCCH based solution, when moving to the target cell, the UE should first check whether the interested multicast service is being provided via MCCH or not and then decides either a) to continue receiving this service in RRC_INACTIVE state if this service is also being provided via MCCH of target cell or b) to trigger RRC resume procedure.</w:t>
      </w:r>
    </w:p>
    <w:p w14:paraId="51D56925" w14:textId="77777777" w:rsidR="00A30D89" w:rsidRDefault="004A1F5D">
      <w:pPr>
        <w:pStyle w:val="aff2"/>
        <w:numPr>
          <w:ilvl w:val="0"/>
          <w:numId w:val="8"/>
        </w:numPr>
        <w:ind w:leftChars="0"/>
        <w:rPr>
          <w:rFonts w:eastAsiaTheme="minorEastAsia"/>
        </w:rPr>
      </w:pPr>
      <w:r>
        <w:rPr>
          <w:rFonts w:eastAsiaTheme="minorEastAsia"/>
        </w:rPr>
        <w:t xml:space="preserve">For dedicated </w:t>
      </w:r>
      <w:proofErr w:type="spellStart"/>
      <w:r>
        <w:rPr>
          <w:rFonts w:eastAsiaTheme="minorEastAsia"/>
        </w:rPr>
        <w:t>signaling</w:t>
      </w:r>
      <w:proofErr w:type="spellEnd"/>
      <w:r>
        <w:rPr>
          <w:rFonts w:eastAsiaTheme="minorEastAsia"/>
        </w:rPr>
        <w:t xml:space="preserve"> based solution, the anchor </w:t>
      </w:r>
      <w:proofErr w:type="spellStart"/>
      <w:r>
        <w:rPr>
          <w:rFonts w:eastAsiaTheme="minorEastAsia"/>
        </w:rPr>
        <w:t>gNB</w:t>
      </w:r>
      <w:proofErr w:type="spellEnd"/>
      <w:r>
        <w:rPr>
          <w:rFonts w:eastAsiaTheme="minorEastAsia"/>
        </w:rPr>
        <w:t xml:space="preserve"> configures a multicast area (might reuse RNA) to the UE for mobility. When moving to a target cell in the multicast area, the UE continues receiving this service in RRC_INACTIVE state. Otherwise the UE triggers resume and the target </w:t>
      </w:r>
      <w:proofErr w:type="spellStart"/>
      <w:r>
        <w:rPr>
          <w:rFonts w:eastAsiaTheme="minorEastAsia"/>
        </w:rPr>
        <w:t>gNB</w:t>
      </w:r>
      <w:proofErr w:type="spellEnd"/>
      <w:r>
        <w:rPr>
          <w:rFonts w:eastAsiaTheme="minorEastAsia"/>
        </w:rPr>
        <w:t xml:space="preserve"> decides a) to keep the UE in RRC_CONNECTED sate or b) to update the configuration and then transit it to RRC_INACTIVE state again.</w:t>
      </w:r>
    </w:p>
    <w:p w14:paraId="032F94D9" w14:textId="77777777" w:rsidR="00A30D89" w:rsidRDefault="004A1F5D">
      <w:pPr>
        <w:rPr>
          <w:b/>
          <w:lang w:val="en-GB"/>
        </w:rPr>
      </w:pPr>
      <w:r>
        <w:rPr>
          <w:b/>
          <w:lang w:val="en-GB"/>
        </w:rPr>
        <w:t>Proposal 8: If target cell is providing the same services for RRC</w:t>
      </w:r>
      <w:r>
        <w:rPr>
          <w:rFonts w:hint="eastAsia"/>
          <w:b/>
          <w:lang w:val="en-GB"/>
        </w:rPr>
        <w:t>_</w:t>
      </w:r>
      <w:r>
        <w:rPr>
          <w:b/>
          <w:lang w:val="en-GB"/>
        </w:rPr>
        <w:t>INACTIVE state UEs, the UE continues receiving multicast service in RRC</w:t>
      </w:r>
      <w:r>
        <w:rPr>
          <w:rFonts w:hint="eastAsia"/>
          <w:b/>
          <w:lang w:val="en-GB"/>
        </w:rPr>
        <w:t>_</w:t>
      </w:r>
      <w:r>
        <w:rPr>
          <w:b/>
          <w:lang w:val="en-GB"/>
        </w:rPr>
        <w:t>INACTIVE state and otherwise, the UE triggers RRC resume procedure.</w:t>
      </w:r>
    </w:p>
    <w:p w14:paraId="536E0B98" w14:textId="77777777" w:rsidR="00A30D89" w:rsidRDefault="004A1F5D">
      <w:pPr>
        <w:pStyle w:val="1"/>
        <w:numPr>
          <w:ilvl w:val="0"/>
          <w:numId w:val="5"/>
        </w:numPr>
      </w:pPr>
      <w:r>
        <w:t>Conclusion</w:t>
      </w:r>
    </w:p>
    <w:p w14:paraId="3FBF99FE" w14:textId="4A43574E" w:rsidR="00A30D89" w:rsidRDefault="004A1F5D">
      <w:pPr>
        <w:rPr>
          <w:lang w:val="en-GB" w:eastAsia="ja-JP"/>
        </w:rPr>
      </w:pPr>
      <w:r>
        <w:rPr>
          <w:lang w:val="en-GB" w:eastAsia="ja-JP"/>
        </w:rPr>
        <w:t xml:space="preserve">Based on the above discussion, we recommend RAN2 to discuss and adopt the following proposals: </w:t>
      </w:r>
    </w:p>
    <w:p w14:paraId="093D425F" w14:textId="77777777" w:rsidR="00AF34D7" w:rsidRDefault="00AF34D7" w:rsidP="00AF34D7">
      <w:pPr>
        <w:rPr>
          <w:rFonts w:eastAsiaTheme="minorEastAsia"/>
          <w:b/>
        </w:rPr>
      </w:pPr>
      <w:r>
        <w:rPr>
          <w:b/>
          <w:lang w:val="en-GB"/>
        </w:rPr>
        <w:t xml:space="preserve">Proposal 1: </w:t>
      </w:r>
      <w:r>
        <w:rPr>
          <w:rFonts w:eastAsiaTheme="minorEastAsia"/>
          <w:b/>
        </w:rPr>
        <w:t>The UE needs to join the multicast group in RRC_</w:t>
      </w:r>
      <w:r>
        <w:rPr>
          <w:rFonts w:eastAsiaTheme="minorEastAsia"/>
          <w:b/>
          <w:lang w:val="en-GB"/>
        </w:rPr>
        <w:t xml:space="preserve"> CONNECTED state before receiving multicast in RRC_INACTIVE state.</w:t>
      </w:r>
      <w:r>
        <w:rPr>
          <w:rFonts w:eastAsiaTheme="minorEastAsia"/>
          <w:b/>
        </w:rPr>
        <w:t xml:space="preserve"> </w:t>
      </w:r>
    </w:p>
    <w:p w14:paraId="0E27FE4C" w14:textId="77777777" w:rsidR="00AF34D7" w:rsidRDefault="00AF34D7" w:rsidP="00AF34D7">
      <w:pPr>
        <w:rPr>
          <w:rFonts w:eastAsiaTheme="minorEastAsia"/>
          <w:b/>
        </w:rPr>
      </w:pPr>
      <w:r>
        <w:rPr>
          <w:b/>
          <w:lang w:val="en-GB"/>
        </w:rPr>
        <w:t xml:space="preserve">Proposal 2: </w:t>
      </w:r>
      <w:r>
        <w:rPr>
          <w:rFonts w:eastAsiaTheme="minorEastAsia"/>
          <w:b/>
          <w:lang w:val="en-GB"/>
        </w:rPr>
        <w:t xml:space="preserve">HARQ feedback/PTP transmission/CSI feedback is not supported for UEs receiving multicast in RRC_INACTIVE state. </w:t>
      </w:r>
    </w:p>
    <w:p w14:paraId="2F535D89" w14:textId="77777777" w:rsidR="00AF34D7" w:rsidRPr="00E16C40" w:rsidRDefault="00AF34D7" w:rsidP="00AF34D7">
      <w:pPr>
        <w:rPr>
          <w:rFonts w:eastAsiaTheme="minorEastAsia"/>
          <w:b/>
          <w:szCs w:val="22"/>
          <w:lang w:val="en-GB"/>
        </w:rPr>
      </w:pPr>
      <w:r w:rsidRPr="00E16C40">
        <w:rPr>
          <w:rFonts w:eastAsiaTheme="minorEastAsia"/>
          <w:b/>
          <w:szCs w:val="22"/>
          <w:lang w:val="en-GB"/>
        </w:rPr>
        <w:t xml:space="preserve">Proposal 3a: </w:t>
      </w:r>
      <w:r>
        <w:rPr>
          <w:rFonts w:eastAsiaTheme="minorEastAsia"/>
          <w:b/>
          <w:szCs w:val="22"/>
        </w:rPr>
        <w:t>RAN2 should f</w:t>
      </w:r>
      <w:proofErr w:type="spellStart"/>
      <w:r w:rsidRPr="00E16C40">
        <w:rPr>
          <w:rFonts w:eastAsiaTheme="minorEastAsia"/>
          <w:b/>
          <w:szCs w:val="22"/>
          <w:lang w:val="en-GB"/>
        </w:rPr>
        <w:t>ocus</w:t>
      </w:r>
      <w:proofErr w:type="spellEnd"/>
      <w:r w:rsidRPr="00E16C40">
        <w:rPr>
          <w:rFonts w:eastAsiaTheme="minorEastAsia"/>
          <w:b/>
          <w:szCs w:val="22"/>
          <w:lang w:val="en-GB"/>
        </w:rPr>
        <w:t xml:space="preserve"> the discussion on multicast reception in RRC_INACTIVE state in congestion scenario</w:t>
      </w:r>
      <w:r>
        <w:rPr>
          <w:rFonts w:eastAsiaTheme="minorEastAsia"/>
          <w:b/>
          <w:szCs w:val="22"/>
        </w:rPr>
        <w:t>,</w:t>
      </w:r>
      <w:r w:rsidRPr="00E16C40">
        <w:rPr>
          <w:rFonts w:eastAsiaTheme="minorEastAsia"/>
          <w:b/>
          <w:szCs w:val="22"/>
          <w:lang w:val="en-GB"/>
        </w:rPr>
        <w:t xml:space="preserve"> and reuse the developed solutions for other scenarios.</w:t>
      </w:r>
    </w:p>
    <w:p w14:paraId="2C3825E4" w14:textId="77777777" w:rsidR="00AF34D7" w:rsidRPr="00E16C40" w:rsidRDefault="00AF34D7" w:rsidP="00AF34D7">
      <w:pPr>
        <w:rPr>
          <w:rFonts w:eastAsiaTheme="minorEastAsia"/>
          <w:b/>
          <w:szCs w:val="22"/>
        </w:rPr>
      </w:pPr>
      <w:r w:rsidRPr="00E16C40">
        <w:rPr>
          <w:rFonts w:eastAsiaTheme="minorEastAsia"/>
          <w:b/>
          <w:szCs w:val="22"/>
          <w:lang w:val="en-GB"/>
        </w:rPr>
        <w:t xml:space="preserve">Proposal 3b: </w:t>
      </w:r>
      <w:r>
        <w:rPr>
          <w:rFonts w:eastAsiaTheme="minorEastAsia"/>
          <w:b/>
          <w:szCs w:val="22"/>
        </w:rPr>
        <w:t>A</w:t>
      </w:r>
      <w:proofErr w:type="spellStart"/>
      <w:r w:rsidRPr="00E16C40">
        <w:rPr>
          <w:rFonts w:eastAsiaTheme="minorEastAsia"/>
          <w:b/>
          <w:szCs w:val="22"/>
          <w:lang w:val="en-GB"/>
        </w:rPr>
        <w:t>ssume</w:t>
      </w:r>
      <w:proofErr w:type="spellEnd"/>
      <w:r>
        <w:rPr>
          <w:rFonts w:eastAsiaTheme="minorEastAsia"/>
          <w:b/>
          <w:szCs w:val="22"/>
        </w:rPr>
        <w:t xml:space="preserve"> the</w:t>
      </w:r>
      <w:r w:rsidRPr="00E16C40">
        <w:rPr>
          <w:rFonts w:eastAsiaTheme="minorEastAsia"/>
          <w:b/>
          <w:szCs w:val="22"/>
          <w:lang w:val="en-GB"/>
        </w:rPr>
        <w:t xml:space="preserve"> same PTM resources (such as G-RNT</w:t>
      </w:r>
      <w:r>
        <w:rPr>
          <w:rFonts w:eastAsiaTheme="minorEastAsia"/>
          <w:b/>
          <w:szCs w:val="22"/>
        </w:rPr>
        <w:t>I</w:t>
      </w:r>
      <w:r w:rsidRPr="00E16C40">
        <w:rPr>
          <w:rFonts w:eastAsiaTheme="minorEastAsia"/>
          <w:b/>
          <w:szCs w:val="22"/>
          <w:lang w:val="en-GB"/>
        </w:rPr>
        <w:t xml:space="preserve"> and associated CORESET/Search Space/DRX) are used for UEs in RRC INACTIVE and RRC </w:t>
      </w:r>
      <w:r>
        <w:rPr>
          <w:rFonts w:eastAsiaTheme="minorEastAsia"/>
          <w:b/>
          <w:szCs w:val="22"/>
        </w:rPr>
        <w:t>CONNECTED states.</w:t>
      </w:r>
    </w:p>
    <w:p w14:paraId="01125C7F" w14:textId="77777777" w:rsidR="00AF34D7" w:rsidRDefault="00AF34D7" w:rsidP="00AF34D7">
      <w:pPr>
        <w:rPr>
          <w:rFonts w:eastAsiaTheme="minorEastAsia"/>
          <w:b/>
        </w:rPr>
      </w:pPr>
      <w:r>
        <w:rPr>
          <w:b/>
          <w:lang w:val="en-GB"/>
        </w:rPr>
        <w:t xml:space="preserve">Proposal 4: </w:t>
      </w:r>
      <w:r>
        <w:rPr>
          <w:rFonts w:eastAsiaTheme="minorEastAsia"/>
          <w:b/>
        </w:rPr>
        <w:t>Use MCCH based solution to provide PTM configuration for multicast reception in RRC_INACTIVE state.</w:t>
      </w:r>
    </w:p>
    <w:p w14:paraId="38731E3F" w14:textId="77777777" w:rsidR="00AF34D7" w:rsidRDefault="00AF34D7" w:rsidP="00AF34D7">
      <w:pPr>
        <w:rPr>
          <w:b/>
          <w:lang w:val="en-GB"/>
        </w:rPr>
      </w:pPr>
      <w:r>
        <w:rPr>
          <w:b/>
          <w:lang w:val="en-GB"/>
        </w:rPr>
        <w:lastRenderedPageBreak/>
        <w:t>Proposal 5: Reuse the existing RRC release message to transit the UE to RRC INACTIVE state for multicast service receiving</w:t>
      </w:r>
      <w:proofErr w:type="gramStart"/>
      <w:r>
        <w:rPr>
          <w:b/>
          <w:lang w:val="en-GB"/>
        </w:rPr>
        <w:t>. .</w:t>
      </w:r>
      <w:proofErr w:type="gramEnd"/>
    </w:p>
    <w:p w14:paraId="335C33E0" w14:textId="77777777" w:rsidR="00AF34D7" w:rsidRDefault="00AF34D7" w:rsidP="00AF34D7">
      <w:pPr>
        <w:rPr>
          <w:b/>
          <w:lang w:val="en-GB"/>
        </w:rPr>
      </w:pPr>
      <w:r>
        <w:rPr>
          <w:b/>
          <w:lang w:val="en-GB"/>
        </w:rPr>
        <w:t>Proposal 6a: Reuse legacy group paging to trigger UE to resume from RRC_INACTIVE state to RRC CONNECTED state in case the network intends to stop providing multicast service for RRC INACTIVE UEs.</w:t>
      </w:r>
    </w:p>
    <w:p w14:paraId="733EE746" w14:textId="77777777" w:rsidR="00AF34D7" w:rsidRDefault="00AF34D7" w:rsidP="00AF34D7">
      <w:pPr>
        <w:rPr>
          <w:b/>
          <w:lang w:val="en-GB"/>
        </w:rPr>
      </w:pPr>
      <w:r>
        <w:rPr>
          <w:b/>
          <w:lang w:val="en-GB"/>
        </w:rPr>
        <w:t>Proposal 6b: UAC mechanism with new category for MBS can be used as the baseline to prevent RACH congestion when the network triggers UE to resume from RRC INACTIVE state to RRC CONNECTED state.</w:t>
      </w:r>
    </w:p>
    <w:p w14:paraId="4F3B4C89" w14:textId="77777777" w:rsidR="00AF34D7" w:rsidRDefault="00AF34D7" w:rsidP="00AF34D7">
      <w:pPr>
        <w:rPr>
          <w:b/>
        </w:rPr>
      </w:pPr>
      <w:r>
        <w:rPr>
          <w:b/>
        </w:rPr>
        <w:t>Proposal 7a: The UE receiving multicast service in RRC</w:t>
      </w:r>
      <w:r>
        <w:rPr>
          <w:rFonts w:hint="eastAsia"/>
          <w:b/>
        </w:rPr>
        <w:t>_</w:t>
      </w:r>
      <w:r>
        <w:rPr>
          <w:b/>
        </w:rPr>
        <w:t>INACTIVE state is notified when a multicast service is deactivated.</w:t>
      </w:r>
    </w:p>
    <w:p w14:paraId="30F3F106" w14:textId="77777777" w:rsidR="00AF34D7" w:rsidRDefault="00AF34D7" w:rsidP="00AF34D7">
      <w:pPr>
        <w:rPr>
          <w:rFonts w:eastAsiaTheme="minorEastAsia"/>
        </w:rPr>
      </w:pPr>
      <w:r>
        <w:rPr>
          <w:b/>
        </w:rPr>
        <w:t xml:space="preserve">Proposal 7b: Group paging is used to notify the UE receiving multicast in RRC_INACTIVE state to start to monitor G-RNTI for interested multicast service when a multicast service is activated. </w:t>
      </w:r>
    </w:p>
    <w:p w14:paraId="147936F0" w14:textId="4BA8CBF8" w:rsidR="00AF34D7" w:rsidRPr="00A562FC" w:rsidRDefault="00AF34D7">
      <w:pPr>
        <w:rPr>
          <w:b/>
          <w:lang w:val="en-GB"/>
        </w:rPr>
      </w:pPr>
      <w:r>
        <w:rPr>
          <w:b/>
          <w:lang w:val="en-GB"/>
        </w:rPr>
        <w:t>Proposal 8: If target cell is providing the same services for RRC</w:t>
      </w:r>
      <w:r>
        <w:rPr>
          <w:rFonts w:hint="eastAsia"/>
          <w:b/>
          <w:lang w:val="en-GB"/>
        </w:rPr>
        <w:t>_</w:t>
      </w:r>
      <w:r>
        <w:rPr>
          <w:b/>
          <w:lang w:val="en-GB"/>
        </w:rPr>
        <w:t>INACTIVE state UEs, the UE continues receiving multicast service in RRC</w:t>
      </w:r>
      <w:r>
        <w:rPr>
          <w:rFonts w:hint="eastAsia"/>
          <w:b/>
          <w:lang w:val="en-GB"/>
        </w:rPr>
        <w:t>_</w:t>
      </w:r>
      <w:r>
        <w:rPr>
          <w:b/>
          <w:lang w:val="en-GB"/>
        </w:rPr>
        <w:t>INACTIVE state and otherwise, the UE triggers RRC resume procedure.</w:t>
      </w:r>
    </w:p>
    <w:p w14:paraId="3483729A" w14:textId="77777777" w:rsidR="00A30D89" w:rsidRDefault="004A1F5D">
      <w:pPr>
        <w:pStyle w:val="1"/>
      </w:pPr>
      <w:r>
        <w:t xml:space="preserve">Reference </w:t>
      </w:r>
    </w:p>
    <w:p w14:paraId="31D042CE" w14:textId="77777777" w:rsidR="00A30D89" w:rsidRDefault="004A1F5D">
      <w:pPr>
        <w:numPr>
          <w:ilvl w:val="0"/>
          <w:numId w:val="9"/>
        </w:numPr>
        <w:jc w:val="left"/>
        <w:rPr>
          <w:lang w:val="en-GB" w:eastAsia="ja-JP"/>
        </w:rPr>
      </w:pPr>
      <w:r>
        <w:t xml:space="preserve"> </w:t>
      </w:r>
      <w:r>
        <w:rPr>
          <w:rFonts w:eastAsiaTheme="minorEastAsia"/>
        </w:rPr>
        <w:t xml:space="preserve">RP-213568 New WID: Enhancements of NR Multicast and Broadcast Services </w:t>
      </w:r>
      <w:r>
        <w:rPr>
          <w:rFonts w:eastAsiaTheme="minorEastAsia" w:hint="eastAsia"/>
        </w:rPr>
        <w:t>CATT</w:t>
      </w:r>
    </w:p>
    <w:p w14:paraId="1D9FAFE8" w14:textId="77777777" w:rsidR="00A30D89" w:rsidRDefault="00A30D89">
      <w:pPr>
        <w:rPr>
          <w:lang w:val="en-GB" w:eastAsia="ja-JP"/>
        </w:rPr>
      </w:pPr>
    </w:p>
    <w:sectPr w:rsidR="00A30D89">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4025C" w14:textId="77777777" w:rsidR="00AB17A7" w:rsidRDefault="00AB17A7">
      <w:pPr>
        <w:spacing w:after="0" w:line="240" w:lineRule="auto"/>
      </w:pPr>
      <w:r>
        <w:separator/>
      </w:r>
    </w:p>
  </w:endnote>
  <w:endnote w:type="continuationSeparator" w:id="0">
    <w:p w14:paraId="13F0B8AC" w14:textId="77777777" w:rsidR="00AB17A7" w:rsidRDefault="00AB1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modern"/>
    <w:pitch w:val="default"/>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ZapfDingbats">
    <w:charset w:val="01"/>
    <w:family w:val="roman"/>
    <w:pitch w:val="variable"/>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0DA57" w14:textId="77777777" w:rsidR="00A30D89" w:rsidRDefault="004A1F5D">
    <w:pPr>
      <w:pStyle w:val="af1"/>
      <w:jc w:val="right"/>
    </w:pPr>
    <w:r>
      <w:fldChar w:fldCharType="begin"/>
    </w:r>
    <w:r>
      <w:instrText xml:space="preserve"> PAGE   \* MERGEFORMAT </w:instrText>
    </w:r>
    <w:r>
      <w:fldChar w:fldCharType="separate"/>
    </w:r>
    <w:r w:rsidR="0096601A">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2059F" w14:textId="77777777" w:rsidR="00AB17A7" w:rsidRDefault="00AB17A7">
      <w:pPr>
        <w:spacing w:after="0" w:line="240" w:lineRule="auto"/>
      </w:pPr>
      <w:r>
        <w:separator/>
      </w:r>
    </w:p>
  </w:footnote>
  <w:footnote w:type="continuationSeparator" w:id="0">
    <w:p w14:paraId="668F7FFE" w14:textId="77777777" w:rsidR="00AB17A7" w:rsidRDefault="00AB17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DC52F" w14:textId="77777777" w:rsidR="00A30D89" w:rsidRDefault="00A30D89"/>
  <w:p w14:paraId="3E427BFC" w14:textId="77777777" w:rsidR="00A30D89" w:rsidRDefault="00A30D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multilevel"/>
    <w:tmpl w:val="059C69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2" w15:restartNumberingAfterBreak="0">
    <w:nsid w:val="359E2C3C"/>
    <w:multiLevelType w:val="multilevel"/>
    <w:tmpl w:val="359E2C3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4"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5"/>
      <w:numFmt w:val="bullet"/>
      <w:lvlText w:val=""/>
      <w:lvlJc w:val="left"/>
      <w:pPr>
        <w:ind w:left="2520" w:hanging="360"/>
      </w:pPr>
      <w:rPr>
        <w:rFonts w:ascii="Wingdings" w:eastAsiaTheme="minorEastAsia" w:hAnsi="Wingdings"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0061547"/>
    <w:multiLevelType w:val="multilevel"/>
    <w:tmpl w:val="6006154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8"/>
  </w:num>
  <w:num w:numId="3">
    <w:abstractNumId w:val="3"/>
  </w:num>
  <w:num w:numId="4">
    <w:abstractNumId w:val="6"/>
  </w:num>
  <w:num w:numId="5">
    <w:abstractNumId w:val="7"/>
  </w:num>
  <w:num w:numId="6">
    <w:abstractNumId w:val="4"/>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9B564E04"/>
    <w:rsid w:val="BF7F6B3C"/>
    <w:rsid w:val="E7B734BB"/>
    <w:rsid w:val="FD695742"/>
    <w:rsid w:val="FDFF5157"/>
    <w:rsid w:val="00000046"/>
    <w:rsid w:val="00000556"/>
    <w:rsid w:val="00000F3B"/>
    <w:rsid w:val="0000147E"/>
    <w:rsid w:val="00001678"/>
    <w:rsid w:val="0000285D"/>
    <w:rsid w:val="00003A81"/>
    <w:rsid w:val="0000511B"/>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6123"/>
    <w:rsid w:val="00037DEE"/>
    <w:rsid w:val="00041424"/>
    <w:rsid w:val="0004147B"/>
    <w:rsid w:val="000420DE"/>
    <w:rsid w:val="00044727"/>
    <w:rsid w:val="0004481B"/>
    <w:rsid w:val="00044C06"/>
    <w:rsid w:val="000516BE"/>
    <w:rsid w:val="00051932"/>
    <w:rsid w:val="00051A89"/>
    <w:rsid w:val="00052B7F"/>
    <w:rsid w:val="000537B7"/>
    <w:rsid w:val="000537F8"/>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E57"/>
    <w:rsid w:val="000838BF"/>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BA3"/>
    <w:rsid w:val="000B5F31"/>
    <w:rsid w:val="000B7438"/>
    <w:rsid w:val="000C19FB"/>
    <w:rsid w:val="000C1AD7"/>
    <w:rsid w:val="000C50B2"/>
    <w:rsid w:val="000C6060"/>
    <w:rsid w:val="000C6D75"/>
    <w:rsid w:val="000C7D57"/>
    <w:rsid w:val="000D0293"/>
    <w:rsid w:val="000D1267"/>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1849"/>
    <w:rsid w:val="000E22A7"/>
    <w:rsid w:val="000E2958"/>
    <w:rsid w:val="000E2FA0"/>
    <w:rsid w:val="000E37C3"/>
    <w:rsid w:val="000E397B"/>
    <w:rsid w:val="000E448F"/>
    <w:rsid w:val="000E4897"/>
    <w:rsid w:val="000E5ECA"/>
    <w:rsid w:val="000E7D5F"/>
    <w:rsid w:val="000F0390"/>
    <w:rsid w:val="000F064E"/>
    <w:rsid w:val="000F21B2"/>
    <w:rsid w:val="000F24A4"/>
    <w:rsid w:val="000F39D2"/>
    <w:rsid w:val="000F4CA0"/>
    <w:rsid w:val="000F514D"/>
    <w:rsid w:val="000F69C6"/>
    <w:rsid w:val="00100D2A"/>
    <w:rsid w:val="00101378"/>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15F07"/>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657F"/>
    <w:rsid w:val="0013715F"/>
    <w:rsid w:val="00137A78"/>
    <w:rsid w:val="001401F1"/>
    <w:rsid w:val="0014202E"/>
    <w:rsid w:val="00142759"/>
    <w:rsid w:val="0014343A"/>
    <w:rsid w:val="00143CC1"/>
    <w:rsid w:val="0014472B"/>
    <w:rsid w:val="00145643"/>
    <w:rsid w:val="001467A0"/>
    <w:rsid w:val="001470E8"/>
    <w:rsid w:val="00147207"/>
    <w:rsid w:val="001500F7"/>
    <w:rsid w:val="0015085C"/>
    <w:rsid w:val="0015214C"/>
    <w:rsid w:val="001534C6"/>
    <w:rsid w:val="00155420"/>
    <w:rsid w:val="00156591"/>
    <w:rsid w:val="001570F6"/>
    <w:rsid w:val="00162432"/>
    <w:rsid w:val="001627AF"/>
    <w:rsid w:val="00164078"/>
    <w:rsid w:val="00165C3F"/>
    <w:rsid w:val="001674A8"/>
    <w:rsid w:val="00167524"/>
    <w:rsid w:val="00170A65"/>
    <w:rsid w:val="00171382"/>
    <w:rsid w:val="00171A6D"/>
    <w:rsid w:val="0017205C"/>
    <w:rsid w:val="0017218A"/>
    <w:rsid w:val="00173E7B"/>
    <w:rsid w:val="00174947"/>
    <w:rsid w:val="00174AC2"/>
    <w:rsid w:val="001763C9"/>
    <w:rsid w:val="00177527"/>
    <w:rsid w:val="00177FA8"/>
    <w:rsid w:val="0018120D"/>
    <w:rsid w:val="00183D6D"/>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013B"/>
    <w:rsid w:val="001B1813"/>
    <w:rsid w:val="001B27AF"/>
    <w:rsid w:val="001B281F"/>
    <w:rsid w:val="001B2C8C"/>
    <w:rsid w:val="001B5833"/>
    <w:rsid w:val="001C0343"/>
    <w:rsid w:val="001C05B8"/>
    <w:rsid w:val="001C1215"/>
    <w:rsid w:val="001C1FBB"/>
    <w:rsid w:val="001C28D1"/>
    <w:rsid w:val="001C37C6"/>
    <w:rsid w:val="001C4590"/>
    <w:rsid w:val="001C50C9"/>
    <w:rsid w:val="001C51AE"/>
    <w:rsid w:val="001C5668"/>
    <w:rsid w:val="001C6AEB"/>
    <w:rsid w:val="001D1C93"/>
    <w:rsid w:val="001D1E21"/>
    <w:rsid w:val="001D30CB"/>
    <w:rsid w:val="001D42CE"/>
    <w:rsid w:val="001D56D0"/>
    <w:rsid w:val="001D766C"/>
    <w:rsid w:val="001D7794"/>
    <w:rsid w:val="001E17B4"/>
    <w:rsid w:val="001E2326"/>
    <w:rsid w:val="001E35D0"/>
    <w:rsid w:val="001E48B7"/>
    <w:rsid w:val="001E4B87"/>
    <w:rsid w:val="001E60C9"/>
    <w:rsid w:val="001E6EC0"/>
    <w:rsid w:val="001E7C43"/>
    <w:rsid w:val="001F069B"/>
    <w:rsid w:val="001F0B93"/>
    <w:rsid w:val="001F1177"/>
    <w:rsid w:val="001F34E8"/>
    <w:rsid w:val="001F4E70"/>
    <w:rsid w:val="001F4ECA"/>
    <w:rsid w:val="001F546F"/>
    <w:rsid w:val="001F58BE"/>
    <w:rsid w:val="001F6BF5"/>
    <w:rsid w:val="001F7B28"/>
    <w:rsid w:val="0020204B"/>
    <w:rsid w:val="002053D1"/>
    <w:rsid w:val="0020784B"/>
    <w:rsid w:val="00207E3C"/>
    <w:rsid w:val="0021077C"/>
    <w:rsid w:val="00211405"/>
    <w:rsid w:val="002120D7"/>
    <w:rsid w:val="00212946"/>
    <w:rsid w:val="0021512A"/>
    <w:rsid w:val="00216D7A"/>
    <w:rsid w:val="00220202"/>
    <w:rsid w:val="00220301"/>
    <w:rsid w:val="002206A4"/>
    <w:rsid w:val="00220F04"/>
    <w:rsid w:val="0022117B"/>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39EA"/>
    <w:rsid w:val="00245426"/>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25FB"/>
    <w:rsid w:val="00273228"/>
    <w:rsid w:val="00275A55"/>
    <w:rsid w:val="002762EB"/>
    <w:rsid w:val="002769B8"/>
    <w:rsid w:val="00277332"/>
    <w:rsid w:val="0028138C"/>
    <w:rsid w:val="00281B04"/>
    <w:rsid w:val="00281B14"/>
    <w:rsid w:val="00282801"/>
    <w:rsid w:val="002873AF"/>
    <w:rsid w:val="002878D4"/>
    <w:rsid w:val="00287FB8"/>
    <w:rsid w:val="00290F39"/>
    <w:rsid w:val="00290F62"/>
    <w:rsid w:val="00297BA3"/>
    <w:rsid w:val="00297F77"/>
    <w:rsid w:val="002A0A0E"/>
    <w:rsid w:val="002A0BB0"/>
    <w:rsid w:val="002A1C8E"/>
    <w:rsid w:val="002A1E71"/>
    <w:rsid w:val="002A2A38"/>
    <w:rsid w:val="002A4FE3"/>
    <w:rsid w:val="002A54E6"/>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5EED"/>
    <w:rsid w:val="002C6233"/>
    <w:rsid w:val="002C6BF9"/>
    <w:rsid w:val="002C6C9B"/>
    <w:rsid w:val="002D00E4"/>
    <w:rsid w:val="002D0462"/>
    <w:rsid w:val="002D1DBA"/>
    <w:rsid w:val="002D2AA8"/>
    <w:rsid w:val="002D2C4B"/>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4066"/>
    <w:rsid w:val="002F41B5"/>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52C"/>
    <w:rsid w:val="00310606"/>
    <w:rsid w:val="003124FF"/>
    <w:rsid w:val="0031265A"/>
    <w:rsid w:val="003128DB"/>
    <w:rsid w:val="00312F4D"/>
    <w:rsid w:val="00313101"/>
    <w:rsid w:val="003135F3"/>
    <w:rsid w:val="00313940"/>
    <w:rsid w:val="00313C93"/>
    <w:rsid w:val="00314919"/>
    <w:rsid w:val="00314F91"/>
    <w:rsid w:val="00315971"/>
    <w:rsid w:val="00316202"/>
    <w:rsid w:val="003203E1"/>
    <w:rsid w:val="0032192C"/>
    <w:rsid w:val="00322315"/>
    <w:rsid w:val="00323AFA"/>
    <w:rsid w:val="0032605A"/>
    <w:rsid w:val="0032671C"/>
    <w:rsid w:val="00330341"/>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87D65"/>
    <w:rsid w:val="00391119"/>
    <w:rsid w:val="003921BC"/>
    <w:rsid w:val="00392798"/>
    <w:rsid w:val="00393472"/>
    <w:rsid w:val="003937D6"/>
    <w:rsid w:val="00394803"/>
    <w:rsid w:val="00394E77"/>
    <w:rsid w:val="003978BF"/>
    <w:rsid w:val="003A04B8"/>
    <w:rsid w:val="003A0963"/>
    <w:rsid w:val="003A2DBD"/>
    <w:rsid w:val="003A2F64"/>
    <w:rsid w:val="003A31A9"/>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6A7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177"/>
    <w:rsid w:val="004071CD"/>
    <w:rsid w:val="0040768E"/>
    <w:rsid w:val="00411013"/>
    <w:rsid w:val="00411CF9"/>
    <w:rsid w:val="00411DD9"/>
    <w:rsid w:val="004122E3"/>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03D4"/>
    <w:rsid w:val="00441FAC"/>
    <w:rsid w:val="004421A8"/>
    <w:rsid w:val="00442F80"/>
    <w:rsid w:val="00444A89"/>
    <w:rsid w:val="00445819"/>
    <w:rsid w:val="00445AE2"/>
    <w:rsid w:val="00447D98"/>
    <w:rsid w:val="00451554"/>
    <w:rsid w:val="0045198D"/>
    <w:rsid w:val="00452053"/>
    <w:rsid w:val="00452B1C"/>
    <w:rsid w:val="00452E43"/>
    <w:rsid w:val="00455E16"/>
    <w:rsid w:val="00456588"/>
    <w:rsid w:val="00456919"/>
    <w:rsid w:val="00461C94"/>
    <w:rsid w:val="00461DAF"/>
    <w:rsid w:val="0046341C"/>
    <w:rsid w:val="00466D41"/>
    <w:rsid w:val="004729B5"/>
    <w:rsid w:val="0047318B"/>
    <w:rsid w:val="00473374"/>
    <w:rsid w:val="004744BA"/>
    <w:rsid w:val="0047661C"/>
    <w:rsid w:val="00477805"/>
    <w:rsid w:val="00477B8D"/>
    <w:rsid w:val="004831E0"/>
    <w:rsid w:val="004838D7"/>
    <w:rsid w:val="00483B91"/>
    <w:rsid w:val="00484E6F"/>
    <w:rsid w:val="00485020"/>
    <w:rsid w:val="004853D3"/>
    <w:rsid w:val="004861B6"/>
    <w:rsid w:val="00487476"/>
    <w:rsid w:val="00487D97"/>
    <w:rsid w:val="00491009"/>
    <w:rsid w:val="00493F59"/>
    <w:rsid w:val="0049451E"/>
    <w:rsid w:val="00496682"/>
    <w:rsid w:val="00496A38"/>
    <w:rsid w:val="004A10E3"/>
    <w:rsid w:val="004A1F5D"/>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1E1"/>
    <w:rsid w:val="004F2720"/>
    <w:rsid w:val="004F3029"/>
    <w:rsid w:val="004F504E"/>
    <w:rsid w:val="004F5FF0"/>
    <w:rsid w:val="004F6528"/>
    <w:rsid w:val="004F6B8E"/>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5E3F"/>
    <w:rsid w:val="00516300"/>
    <w:rsid w:val="0051641A"/>
    <w:rsid w:val="005208F4"/>
    <w:rsid w:val="005209D6"/>
    <w:rsid w:val="0052199B"/>
    <w:rsid w:val="005226CF"/>
    <w:rsid w:val="00523739"/>
    <w:rsid w:val="005247B6"/>
    <w:rsid w:val="00525729"/>
    <w:rsid w:val="00526507"/>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04F"/>
    <w:rsid w:val="005565CB"/>
    <w:rsid w:val="00557BE1"/>
    <w:rsid w:val="00560FC2"/>
    <w:rsid w:val="00561EA0"/>
    <w:rsid w:val="0056387A"/>
    <w:rsid w:val="005638D5"/>
    <w:rsid w:val="00563B64"/>
    <w:rsid w:val="00566C24"/>
    <w:rsid w:val="00566C35"/>
    <w:rsid w:val="00567C5C"/>
    <w:rsid w:val="005701A1"/>
    <w:rsid w:val="00570960"/>
    <w:rsid w:val="005718E2"/>
    <w:rsid w:val="00571B86"/>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4970"/>
    <w:rsid w:val="0058734D"/>
    <w:rsid w:val="005907C8"/>
    <w:rsid w:val="00590EC3"/>
    <w:rsid w:val="00590EDE"/>
    <w:rsid w:val="005914DF"/>
    <w:rsid w:val="0059182F"/>
    <w:rsid w:val="00591E8F"/>
    <w:rsid w:val="00593071"/>
    <w:rsid w:val="00595FA5"/>
    <w:rsid w:val="00597F04"/>
    <w:rsid w:val="00597F11"/>
    <w:rsid w:val="005A082B"/>
    <w:rsid w:val="005A45EE"/>
    <w:rsid w:val="005A49AD"/>
    <w:rsid w:val="005A4CE4"/>
    <w:rsid w:val="005A5552"/>
    <w:rsid w:val="005A569B"/>
    <w:rsid w:val="005B0B21"/>
    <w:rsid w:val="005B2812"/>
    <w:rsid w:val="005B4BE7"/>
    <w:rsid w:val="005B62F1"/>
    <w:rsid w:val="005B7F25"/>
    <w:rsid w:val="005C0865"/>
    <w:rsid w:val="005C1775"/>
    <w:rsid w:val="005C2A1D"/>
    <w:rsid w:val="005C2ACB"/>
    <w:rsid w:val="005C31C9"/>
    <w:rsid w:val="005C3FD4"/>
    <w:rsid w:val="005C44E1"/>
    <w:rsid w:val="005C47F7"/>
    <w:rsid w:val="005C4BA8"/>
    <w:rsid w:val="005C6198"/>
    <w:rsid w:val="005C6C23"/>
    <w:rsid w:val="005C6DE1"/>
    <w:rsid w:val="005C6F34"/>
    <w:rsid w:val="005D1ACB"/>
    <w:rsid w:val="005D2E30"/>
    <w:rsid w:val="005D39A6"/>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B88"/>
    <w:rsid w:val="005F3163"/>
    <w:rsid w:val="005F32F3"/>
    <w:rsid w:val="005F69A1"/>
    <w:rsid w:val="00600B92"/>
    <w:rsid w:val="006021D9"/>
    <w:rsid w:val="00602BA5"/>
    <w:rsid w:val="00603543"/>
    <w:rsid w:val="00603A8D"/>
    <w:rsid w:val="00605D63"/>
    <w:rsid w:val="006103D7"/>
    <w:rsid w:val="00610E1A"/>
    <w:rsid w:val="00612150"/>
    <w:rsid w:val="0061274C"/>
    <w:rsid w:val="00612928"/>
    <w:rsid w:val="006136B4"/>
    <w:rsid w:val="0061375C"/>
    <w:rsid w:val="006148F0"/>
    <w:rsid w:val="00614986"/>
    <w:rsid w:val="00615989"/>
    <w:rsid w:val="00617E3D"/>
    <w:rsid w:val="006204A6"/>
    <w:rsid w:val="0062183E"/>
    <w:rsid w:val="00622C09"/>
    <w:rsid w:val="00623025"/>
    <w:rsid w:val="00623A4E"/>
    <w:rsid w:val="00626096"/>
    <w:rsid w:val="00626936"/>
    <w:rsid w:val="00627A07"/>
    <w:rsid w:val="00630236"/>
    <w:rsid w:val="006303B9"/>
    <w:rsid w:val="006303D8"/>
    <w:rsid w:val="00631432"/>
    <w:rsid w:val="0063219A"/>
    <w:rsid w:val="00632708"/>
    <w:rsid w:val="00632977"/>
    <w:rsid w:val="00633139"/>
    <w:rsid w:val="00633DFE"/>
    <w:rsid w:val="00634859"/>
    <w:rsid w:val="00634B58"/>
    <w:rsid w:val="00634C7B"/>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233B"/>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3318"/>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2EAC"/>
    <w:rsid w:val="006C50C0"/>
    <w:rsid w:val="006C5C25"/>
    <w:rsid w:val="006C749B"/>
    <w:rsid w:val="006C79E0"/>
    <w:rsid w:val="006D14FF"/>
    <w:rsid w:val="006D3016"/>
    <w:rsid w:val="006D615B"/>
    <w:rsid w:val="006E0DD5"/>
    <w:rsid w:val="006E0E81"/>
    <w:rsid w:val="006E18AE"/>
    <w:rsid w:val="006E1AEF"/>
    <w:rsid w:val="006E2872"/>
    <w:rsid w:val="006E2CCD"/>
    <w:rsid w:val="006E3158"/>
    <w:rsid w:val="006E3D4B"/>
    <w:rsid w:val="006E4691"/>
    <w:rsid w:val="006E5655"/>
    <w:rsid w:val="006E67D0"/>
    <w:rsid w:val="006E6DE4"/>
    <w:rsid w:val="006F0F7A"/>
    <w:rsid w:val="006F107E"/>
    <w:rsid w:val="006F12E6"/>
    <w:rsid w:val="006F2816"/>
    <w:rsid w:val="006F3372"/>
    <w:rsid w:val="006F4037"/>
    <w:rsid w:val="006F58A3"/>
    <w:rsid w:val="006F5B25"/>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0234"/>
    <w:rsid w:val="0072118D"/>
    <w:rsid w:val="00722E96"/>
    <w:rsid w:val="00730AAA"/>
    <w:rsid w:val="00730BB0"/>
    <w:rsid w:val="0073136E"/>
    <w:rsid w:val="007324AD"/>
    <w:rsid w:val="0073272E"/>
    <w:rsid w:val="00732EF0"/>
    <w:rsid w:val="00733627"/>
    <w:rsid w:val="00733C63"/>
    <w:rsid w:val="007341B1"/>
    <w:rsid w:val="00734E92"/>
    <w:rsid w:val="00737965"/>
    <w:rsid w:val="007427ED"/>
    <w:rsid w:val="00742896"/>
    <w:rsid w:val="00742BE2"/>
    <w:rsid w:val="007433E8"/>
    <w:rsid w:val="007434BA"/>
    <w:rsid w:val="00743561"/>
    <w:rsid w:val="00743CB9"/>
    <w:rsid w:val="007462F1"/>
    <w:rsid w:val="00746BB9"/>
    <w:rsid w:val="00750057"/>
    <w:rsid w:val="00755373"/>
    <w:rsid w:val="0075648E"/>
    <w:rsid w:val="007612C0"/>
    <w:rsid w:val="00761C3F"/>
    <w:rsid w:val="00761C6D"/>
    <w:rsid w:val="0076289E"/>
    <w:rsid w:val="00762A6C"/>
    <w:rsid w:val="007630A8"/>
    <w:rsid w:val="00765255"/>
    <w:rsid w:val="00766747"/>
    <w:rsid w:val="00766E3D"/>
    <w:rsid w:val="00771805"/>
    <w:rsid w:val="007726EE"/>
    <w:rsid w:val="007742E8"/>
    <w:rsid w:val="00774C8B"/>
    <w:rsid w:val="0077600F"/>
    <w:rsid w:val="0077714C"/>
    <w:rsid w:val="0077715F"/>
    <w:rsid w:val="007774CA"/>
    <w:rsid w:val="007776B3"/>
    <w:rsid w:val="00777D1F"/>
    <w:rsid w:val="00777E06"/>
    <w:rsid w:val="00777F63"/>
    <w:rsid w:val="0078064E"/>
    <w:rsid w:val="00781B97"/>
    <w:rsid w:val="00782FD3"/>
    <w:rsid w:val="007850E8"/>
    <w:rsid w:val="00785496"/>
    <w:rsid w:val="007856AF"/>
    <w:rsid w:val="00786A1A"/>
    <w:rsid w:val="00786ECC"/>
    <w:rsid w:val="007903F7"/>
    <w:rsid w:val="00790B4D"/>
    <w:rsid w:val="00791005"/>
    <w:rsid w:val="00792041"/>
    <w:rsid w:val="007933CD"/>
    <w:rsid w:val="00794631"/>
    <w:rsid w:val="0079496E"/>
    <w:rsid w:val="007951A6"/>
    <w:rsid w:val="0079598C"/>
    <w:rsid w:val="007A01E8"/>
    <w:rsid w:val="007A1D34"/>
    <w:rsid w:val="007A3DEA"/>
    <w:rsid w:val="007A52DE"/>
    <w:rsid w:val="007A5FAC"/>
    <w:rsid w:val="007A61E8"/>
    <w:rsid w:val="007B0C4B"/>
    <w:rsid w:val="007B2AB5"/>
    <w:rsid w:val="007B3ABC"/>
    <w:rsid w:val="007B3E22"/>
    <w:rsid w:val="007B4960"/>
    <w:rsid w:val="007B5E20"/>
    <w:rsid w:val="007B6995"/>
    <w:rsid w:val="007B7B7C"/>
    <w:rsid w:val="007C022E"/>
    <w:rsid w:val="007C1EF3"/>
    <w:rsid w:val="007C2B02"/>
    <w:rsid w:val="007C319C"/>
    <w:rsid w:val="007C53AB"/>
    <w:rsid w:val="007C667D"/>
    <w:rsid w:val="007C6F5B"/>
    <w:rsid w:val="007C72DC"/>
    <w:rsid w:val="007D0090"/>
    <w:rsid w:val="007D0699"/>
    <w:rsid w:val="007D0B66"/>
    <w:rsid w:val="007D21AA"/>
    <w:rsid w:val="007D2451"/>
    <w:rsid w:val="007D29FE"/>
    <w:rsid w:val="007D356D"/>
    <w:rsid w:val="007D3A4B"/>
    <w:rsid w:val="007D3DF4"/>
    <w:rsid w:val="007D4026"/>
    <w:rsid w:val="007D58B0"/>
    <w:rsid w:val="007E0444"/>
    <w:rsid w:val="007E16E6"/>
    <w:rsid w:val="007E25FA"/>
    <w:rsid w:val="007E594E"/>
    <w:rsid w:val="007E6B0A"/>
    <w:rsid w:val="007E6C65"/>
    <w:rsid w:val="007F170F"/>
    <w:rsid w:val="007F173F"/>
    <w:rsid w:val="007F2273"/>
    <w:rsid w:val="007F2C8B"/>
    <w:rsid w:val="007F2CF7"/>
    <w:rsid w:val="007F2EAF"/>
    <w:rsid w:val="007F3D7F"/>
    <w:rsid w:val="007F4820"/>
    <w:rsid w:val="007F4B61"/>
    <w:rsid w:val="007F638B"/>
    <w:rsid w:val="007F6E06"/>
    <w:rsid w:val="00800910"/>
    <w:rsid w:val="00800F7B"/>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363E"/>
    <w:rsid w:val="00813A4B"/>
    <w:rsid w:val="00813CFF"/>
    <w:rsid w:val="00813D80"/>
    <w:rsid w:val="00814F06"/>
    <w:rsid w:val="00821808"/>
    <w:rsid w:val="0082197C"/>
    <w:rsid w:val="00827E82"/>
    <w:rsid w:val="00831B0E"/>
    <w:rsid w:val="0083244B"/>
    <w:rsid w:val="00832CAF"/>
    <w:rsid w:val="0083347E"/>
    <w:rsid w:val="00833B95"/>
    <w:rsid w:val="0083425D"/>
    <w:rsid w:val="008349C7"/>
    <w:rsid w:val="00834EC9"/>
    <w:rsid w:val="00834FDF"/>
    <w:rsid w:val="00835196"/>
    <w:rsid w:val="00835B53"/>
    <w:rsid w:val="00835BC1"/>
    <w:rsid w:val="008375C6"/>
    <w:rsid w:val="0083763C"/>
    <w:rsid w:val="00841017"/>
    <w:rsid w:val="00843379"/>
    <w:rsid w:val="00844223"/>
    <w:rsid w:val="00844EA4"/>
    <w:rsid w:val="00845192"/>
    <w:rsid w:val="00847127"/>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6D96"/>
    <w:rsid w:val="00897FFB"/>
    <w:rsid w:val="008A27BC"/>
    <w:rsid w:val="008A33DF"/>
    <w:rsid w:val="008A4D38"/>
    <w:rsid w:val="008A5121"/>
    <w:rsid w:val="008A548D"/>
    <w:rsid w:val="008A593D"/>
    <w:rsid w:val="008A5B3D"/>
    <w:rsid w:val="008A6B43"/>
    <w:rsid w:val="008A71E5"/>
    <w:rsid w:val="008A72B6"/>
    <w:rsid w:val="008A76FF"/>
    <w:rsid w:val="008B05F2"/>
    <w:rsid w:val="008B1297"/>
    <w:rsid w:val="008B30DF"/>
    <w:rsid w:val="008B32EE"/>
    <w:rsid w:val="008B55CB"/>
    <w:rsid w:val="008B5FEA"/>
    <w:rsid w:val="008C34D2"/>
    <w:rsid w:val="008C3C62"/>
    <w:rsid w:val="008C4188"/>
    <w:rsid w:val="008C5246"/>
    <w:rsid w:val="008C5B2B"/>
    <w:rsid w:val="008C6C8A"/>
    <w:rsid w:val="008C6FBD"/>
    <w:rsid w:val="008D01E0"/>
    <w:rsid w:val="008D0E17"/>
    <w:rsid w:val="008D2205"/>
    <w:rsid w:val="008D2A46"/>
    <w:rsid w:val="008D35F1"/>
    <w:rsid w:val="008D3AAC"/>
    <w:rsid w:val="008D6D53"/>
    <w:rsid w:val="008D734B"/>
    <w:rsid w:val="008E3795"/>
    <w:rsid w:val="008E5B8C"/>
    <w:rsid w:val="008E6646"/>
    <w:rsid w:val="008F0ECC"/>
    <w:rsid w:val="008F266E"/>
    <w:rsid w:val="008F3227"/>
    <w:rsid w:val="008F3AD6"/>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5151"/>
    <w:rsid w:val="00915890"/>
    <w:rsid w:val="0091634E"/>
    <w:rsid w:val="0091700D"/>
    <w:rsid w:val="00921F6B"/>
    <w:rsid w:val="0092276E"/>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621A"/>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45FD"/>
    <w:rsid w:val="0096601A"/>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1A0A"/>
    <w:rsid w:val="00982235"/>
    <w:rsid w:val="00982CC0"/>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135A"/>
    <w:rsid w:val="009A2782"/>
    <w:rsid w:val="009A2F2F"/>
    <w:rsid w:val="009A341A"/>
    <w:rsid w:val="009A3A36"/>
    <w:rsid w:val="009A6465"/>
    <w:rsid w:val="009A66BC"/>
    <w:rsid w:val="009A66EE"/>
    <w:rsid w:val="009A6D3D"/>
    <w:rsid w:val="009B00FE"/>
    <w:rsid w:val="009B05CB"/>
    <w:rsid w:val="009B1E4B"/>
    <w:rsid w:val="009B24AB"/>
    <w:rsid w:val="009B259F"/>
    <w:rsid w:val="009B36D4"/>
    <w:rsid w:val="009B4534"/>
    <w:rsid w:val="009B5C5D"/>
    <w:rsid w:val="009C03E4"/>
    <w:rsid w:val="009C27C9"/>
    <w:rsid w:val="009C4079"/>
    <w:rsid w:val="009C43E1"/>
    <w:rsid w:val="009C4BEF"/>
    <w:rsid w:val="009C5566"/>
    <w:rsid w:val="009C6B34"/>
    <w:rsid w:val="009D1183"/>
    <w:rsid w:val="009D2A80"/>
    <w:rsid w:val="009D2E5C"/>
    <w:rsid w:val="009D3D4F"/>
    <w:rsid w:val="009D426A"/>
    <w:rsid w:val="009D5BA8"/>
    <w:rsid w:val="009D6AAF"/>
    <w:rsid w:val="009D70CC"/>
    <w:rsid w:val="009D7258"/>
    <w:rsid w:val="009D7D0A"/>
    <w:rsid w:val="009D7F94"/>
    <w:rsid w:val="009E0031"/>
    <w:rsid w:val="009E29EC"/>
    <w:rsid w:val="009E2B50"/>
    <w:rsid w:val="009E2CE6"/>
    <w:rsid w:val="009E35EA"/>
    <w:rsid w:val="009E4125"/>
    <w:rsid w:val="009E598D"/>
    <w:rsid w:val="009E65D1"/>
    <w:rsid w:val="009E6A5C"/>
    <w:rsid w:val="009E78F2"/>
    <w:rsid w:val="009F02FB"/>
    <w:rsid w:val="009F2348"/>
    <w:rsid w:val="009F3704"/>
    <w:rsid w:val="009F562B"/>
    <w:rsid w:val="009F5AED"/>
    <w:rsid w:val="00A00A5F"/>
    <w:rsid w:val="00A00EAE"/>
    <w:rsid w:val="00A013F7"/>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0D89"/>
    <w:rsid w:val="00A3206E"/>
    <w:rsid w:val="00A342DC"/>
    <w:rsid w:val="00A34493"/>
    <w:rsid w:val="00A34E2E"/>
    <w:rsid w:val="00A35AA6"/>
    <w:rsid w:val="00A35DCB"/>
    <w:rsid w:val="00A374AE"/>
    <w:rsid w:val="00A37F81"/>
    <w:rsid w:val="00A400FB"/>
    <w:rsid w:val="00A40A2B"/>
    <w:rsid w:val="00A41CD5"/>
    <w:rsid w:val="00A41F15"/>
    <w:rsid w:val="00A43DE5"/>
    <w:rsid w:val="00A44599"/>
    <w:rsid w:val="00A44797"/>
    <w:rsid w:val="00A44BE6"/>
    <w:rsid w:val="00A45B01"/>
    <w:rsid w:val="00A4614D"/>
    <w:rsid w:val="00A4627B"/>
    <w:rsid w:val="00A466D9"/>
    <w:rsid w:val="00A470F5"/>
    <w:rsid w:val="00A472FA"/>
    <w:rsid w:val="00A504D5"/>
    <w:rsid w:val="00A50C5F"/>
    <w:rsid w:val="00A522AB"/>
    <w:rsid w:val="00A522F3"/>
    <w:rsid w:val="00A52349"/>
    <w:rsid w:val="00A52BC2"/>
    <w:rsid w:val="00A54F75"/>
    <w:rsid w:val="00A553F0"/>
    <w:rsid w:val="00A555CB"/>
    <w:rsid w:val="00A562FC"/>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26A1"/>
    <w:rsid w:val="00A83FC8"/>
    <w:rsid w:val="00A84972"/>
    <w:rsid w:val="00A85F3F"/>
    <w:rsid w:val="00A863C7"/>
    <w:rsid w:val="00A87B87"/>
    <w:rsid w:val="00A905D1"/>
    <w:rsid w:val="00A90E61"/>
    <w:rsid w:val="00A91E64"/>
    <w:rsid w:val="00A92CDD"/>
    <w:rsid w:val="00A93C34"/>
    <w:rsid w:val="00A94940"/>
    <w:rsid w:val="00A949DD"/>
    <w:rsid w:val="00A95373"/>
    <w:rsid w:val="00A95C5B"/>
    <w:rsid w:val="00AA00F6"/>
    <w:rsid w:val="00AA1894"/>
    <w:rsid w:val="00AA1D9E"/>
    <w:rsid w:val="00AA3246"/>
    <w:rsid w:val="00AA38AC"/>
    <w:rsid w:val="00AA4579"/>
    <w:rsid w:val="00AA4A2C"/>
    <w:rsid w:val="00AA523B"/>
    <w:rsid w:val="00AA61A5"/>
    <w:rsid w:val="00AA64CA"/>
    <w:rsid w:val="00AA6B4E"/>
    <w:rsid w:val="00AA7021"/>
    <w:rsid w:val="00AA7089"/>
    <w:rsid w:val="00AB0AF6"/>
    <w:rsid w:val="00AB0F13"/>
    <w:rsid w:val="00AB17A7"/>
    <w:rsid w:val="00AB18ED"/>
    <w:rsid w:val="00AB1BAE"/>
    <w:rsid w:val="00AB3378"/>
    <w:rsid w:val="00AB5386"/>
    <w:rsid w:val="00AB58F1"/>
    <w:rsid w:val="00AC168F"/>
    <w:rsid w:val="00AC2433"/>
    <w:rsid w:val="00AC328A"/>
    <w:rsid w:val="00AC40BD"/>
    <w:rsid w:val="00AC4751"/>
    <w:rsid w:val="00AC561E"/>
    <w:rsid w:val="00AC5AA7"/>
    <w:rsid w:val="00AC6745"/>
    <w:rsid w:val="00AC6898"/>
    <w:rsid w:val="00AC6B71"/>
    <w:rsid w:val="00AC6E1D"/>
    <w:rsid w:val="00AD00AB"/>
    <w:rsid w:val="00AD04E4"/>
    <w:rsid w:val="00AD0A8C"/>
    <w:rsid w:val="00AD2DEE"/>
    <w:rsid w:val="00AD35F6"/>
    <w:rsid w:val="00AD3FA1"/>
    <w:rsid w:val="00AD4DA9"/>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34D7"/>
    <w:rsid w:val="00AF435D"/>
    <w:rsid w:val="00AF553E"/>
    <w:rsid w:val="00AF623A"/>
    <w:rsid w:val="00AF6ED6"/>
    <w:rsid w:val="00AF7939"/>
    <w:rsid w:val="00B00DFE"/>
    <w:rsid w:val="00B05907"/>
    <w:rsid w:val="00B05E26"/>
    <w:rsid w:val="00B107A3"/>
    <w:rsid w:val="00B1255D"/>
    <w:rsid w:val="00B13CFB"/>
    <w:rsid w:val="00B1403E"/>
    <w:rsid w:val="00B1488F"/>
    <w:rsid w:val="00B15A6E"/>
    <w:rsid w:val="00B15A8D"/>
    <w:rsid w:val="00B16414"/>
    <w:rsid w:val="00B16D2E"/>
    <w:rsid w:val="00B16F8A"/>
    <w:rsid w:val="00B20C7E"/>
    <w:rsid w:val="00B21EF0"/>
    <w:rsid w:val="00B2284B"/>
    <w:rsid w:val="00B23C8A"/>
    <w:rsid w:val="00B2593E"/>
    <w:rsid w:val="00B26ED4"/>
    <w:rsid w:val="00B2712F"/>
    <w:rsid w:val="00B301D9"/>
    <w:rsid w:val="00B3102C"/>
    <w:rsid w:val="00B326E8"/>
    <w:rsid w:val="00B32A49"/>
    <w:rsid w:val="00B32E73"/>
    <w:rsid w:val="00B375C1"/>
    <w:rsid w:val="00B4182A"/>
    <w:rsid w:val="00B41DA9"/>
    <w:rsid w:val="00B42445"/>
    <w:rsid w:val="00B43753"/>
    <w:rsid w:val="00B43E43"/>
    <w:rsid w:val="00B441BC"/>
    <w:rsid w:val="00B44493"/>
    <w:rsid w:val="00B44D7A"/>
    <w:rsid w:val="00B4587A"/>
    <w:rsid w:val="00B46AFA"/>
    <w:rsid w:val="00B471FB"/>
    <w:rsid w:val="00B4770B"/>
    <w:rsid w:val="00B5022F"/>
    <w:rsid w:val="00B5136F"/>
    <w:rsid w:val="00B517E9"/>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1921"/>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49F9"/>
    <w:rsid w:val="00C15B1E"/>
    <w:rsid w:val="00C16DE3"/>
    <w:rsid w:val="00C20A16"/>
    <w:rsid w:val="00C20B59"/>
    <w:rsid w:val="00C20C06"/>
    <w:rsid w:val="00C21D39"/>
    <w:rsid w:val="00C261E1"/>
    <w:rsid w:val="00C31397"/>
    <w:rsid w:val="00C3177D"/>
    <w:rsid w:val="00C3207C"/>
    <w:rsid w:val="00C32BBA"/>
    <w:rsid w:val="00C32F97"/>
    <w:rsid w:val="00C330A0"/>
    <w:rsid w:val="00C330E9"/>
    <w:rsid w:val="00C3356D"/>
    <w:rsid w:val="00C347E7"/>
    <w:rsid w:val="00C36691"/>
    <w:rsid w:val="00C369D2"/>
    <w:rsid w:val="00C36F07"/>
    <w:rsid w:val="00C371C6"/>
    <w:rsid w:val="00C400FA"/>
    <w:rsid w:val="00C410CD"/>
    <w:rsid w:val="00C41B8D"/>
    <w:rsid w:val="00C4366D"/>
    <w:rsid w:val="00C43C77"/>
    <w:rsid w:val="00C44A1F"/>
    <w:rsid w:val="00C45A8D"/>
    <w:rsid w:val="00C46DD6"/>
    <w:rsid w:val="00C470E0"/>
    <w:rsid w:val="00C4783A"/>
    <w:rsid w:val="00C47CB0"/>
    <w:rsid w:val="00C501FD"/>
    <w:rsid w:val="00C50796"/>
    <w:rsid w:val="00C51664"/>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67F"/>
    <w:rsid w:val="00CA0FB0"/>
    <w:rsid w:val="00CA128F"/>
    <w:rsid w:val="00CA1CE9"/>
    <w:rsid w:val="00CA243C"/>
    <w:rsid w:val="00CA2530"/>
    <w:rsid w:val="00CA2E69"/>
    <w:rsid w:val="00CA551B"/>
    <w:rsid w:val="00CA5A65"/>
    <w:rsid w:val="00CA5F3C"/>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0F2C"/>
    <w:rsid w:val="00CD178B"/>
    <w:rsid w:val="00CD1FF7"/>
    <w:rsid w:val="00CD261B"/>
    <w:rsid w:val="00CD2793"/>
    <w:rsid w:val="00CD2CF8"/>
    <w:rsid w:val="00CD4CE4"/>
    <w:rsid w:val="00CD692E"/>
    <w:rsid w:val="00CE0966"/>
    <w:rsid w:val="00CE0A8B"/>
    <w:rsid w:val="00CE0E42"/>
    <w:rsid w:val="00CE0EEC"/>
    <w:rsid w:val="00CE1E76"/>
    <w:rsid w:val="00CE36D1"/>
    <w:rsid w:val="00CE39B1"/>
    <w:rsid w:val="00CE3D40"/>
    <w:rsid w:val="00CE443C"/>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86A"/>
    <w:rsid w:val="00D17A59"/>
    <w:rsid w:val="00D20554"/>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68B7"/>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2085"/>
    <w:rsid w:val="00D631C8"/>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5C22"/>
    <w:rsid w:val="00D86774"/>
    <w:rsid w:val="00D86E76"/>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36B4"/>
    <w:rsid w:val="00DC57B7"/>
    <w:rsid w:val="00DC6189"/>
    <w:rsid w:val="00DD0457"/>
    <w:rsid w:val="00DD05EF"/>
    <w:rsid w:val="00DD23AC"/>
    <w:rsid w:val="00DD341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802"/>
    <w:rsid w:val="00DE597F"/>
    <w:rsid w:val="00DE6E6D"/>
    <w:rsid w:val="00DE7170"/>
    <w:rsid w:val="00DE75DA"/>
    <w:rsid w:val="00DE7AAC"/>
    <w:rsid w:val="00DE7FB4"/>
    <w:rsid w:val="00DF0441"/>
    <w:rsid w:val="00DF06F3"/>
    <w:rsid w:val="00DF27F0"/>
    <w:rsid w:val="00DF30FF"/>
    <w:rsid w:val="00DF448E"/>
    <w:rsid w:val="00DF6722"/>
    <w:rsid w:val="00DF6C2E"/>
    <w:rsid w:val="00DF742D"/>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16C40"/>
    <w:rsid w:val="00E2055C"/>
    <w:rsid w:val="00E231AB"/>
    <w:rsid w:val="00E2436D"/>
    <w:rsid w:val="00E246CA"/>
    <w:rsid w:val="00E2497C"/>
    <w:rsid w:val="00E30B2C"/>
    <w:rsid w:val="00E315E4"/>
    <w:rsid w:val="00E3239B"/>
    <w:rsid w:val="00E326F8"/>
    <w:rsid w:val="00E33042"/>
    <w:rsid w:val="00E335B0"/>
    <w:rsid w:val="00E33ED8"/>
    <w:rsid w:val="00E34D2E"/>
    <w:rsid w:val="00E34E20"/>
    <w:rsid w:val="00E3688A"/>
    <w:rsid w:val="00E368A1"/>
    <w:rsid w:val="00E376D6"/>
    <w:rsid w:val="00E40045"/>
    <w:rsid w:val="00E40BAC"/>
    <w:rsid w:val="00E41F88"/>
    <w:rsid w:val="00E42352"/>
    <w:rsid w:val="00E44B7F"/>
    <w:rsid w:val="00E4603C"/>
    <w:rsid w:val="00E4692D"/>
    <w:rsid w:val="00E46CB3"/>
    <w:rsid w:val="00E472E8"/>
    <w:rsid w:val="00E47573"/>
    <w:rsid w:val="00E4778B"/>
    <w:rsid w:val="00E477E8"/>
    <w:rsid w:val="00E5236E"/>
    <w:rsid w:val="00E53B10"/>
    <w:rsid w:val="00E53E83"/>
    <w:rsid w:val="00E5421B"/>
    <w:rsid w:val="00E54901"/>
    <w:rsid w:val="00E55ECC"/>
    <w:rsid w:val="00E569C8"/>
    <w:rsid w:val="00E57361"/>
    <w:rsid w:val="00E57E48"/>
    <w:rsid w:val="00E60314"/>
    <w:rsid w:val="00E60398"/>
    <w:rsid w:val="00E6074A"/>
    <w:rsid w:val="00E60786"/>
    <w:rsid w:val="00E60EE9"/>
    <w:rsid w:val="00E63418"/>
    <w:rsid w:val="00E6342C"/>
    <w:rsid w:val="00E63B74"/>
    <w:rsid w:val="00E650A7"/>
    <w:rsid w:val="00E654C4"/>
    <w:rsid w:val="00E66D09"/>
    <w:rsid w:val="00E67B09"/>
    <w:rsid w:val="00E70730"/>
    <w:rsid w:val="00E71CB1"/>
    <w:rsid w:val="00E728D2"/>
    <w:rsid w:val="00E72A28"/>
    <w:rsid w:val="00E73646"/>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62E"/>
    <w:rsid w:val="00E90709"/>
    <w:rsid w:val="00E9129A"/>
    <w:rsid w:val="00E92D5C"/>
    <w:rsid w:val="00E92FDF"/>
    <w:rsid w:val="00E93761"/>
    <w:rsid w:val="00E9376B"/>
    <w:rsid w:val="00E947E9"/>
    <w:rsid w:val="00E94BCA"/>
    <w:rsid w:val="00E96985"/>
    <w:rsid w:val="00E971EE"/>
    <w:rsid w:val="00E979F9"/>
    <w:rsid w:val="00E97C6A"/>
    <w:rsid w:val="00EA0305"/>
    <w:rsid w:val="00EA1C41"/>
    <w:rsid w:val="00EA1F15"/>
    <w:rsid w:val="00EA2A12"/>
    <w:rsid w:val="00EA385F"/>
    <w:rsid w:val="00EA3EAA"/>
    <w:rsid w:val="00EA52BD"/>
    <w:rsid w:val="00EA5A82"/>
    <w:rsid w:val="00EA789F"/>
    <w:rsid w:val="00EB115E"/>
    <w:rsid w:val="00EB1540"/>
    <w:rsid w:val="00EB19DE"/>
    <w:rsid w:val="00EB1E30"/>
    <w:rsid w:val="00EB29C7"/>
    <w:rsid w:val="00EB33FF"/>
    <w:rsid w:val="00EB3887"/>
    <w:rsid w:val="00EB38F2"/>
    <w:rsid w:val="00EB7C32"/>
    <w:rsid w:val="00EC0287"/>
    <w:rsid w:val="00EC06A5"/>
    <w:rsid w:val="00EC0C29"/>
    <w:rsid w:val="00EC2564"/>
    <w:rsid w:val="00EC2ED4"/>
    <w:rsid w:val="00EC3265"/>
    <w:rsid w:val="00EC45CA"/>
    <w:rsid w:val="00EC4A8B"/>
    <w:rsid w:val="00EC5036"/>
    <w:rsid w:val="00EC6CB1"/>
    <w:rsid w:val="00EC6CFE"/>
    <w:rsid w:val="00EC7201"/>
    <w:rsid w:val="00EC7B20"/>
    <w:rsid w:val="00ED0745"/>
    <w:rsid w:val="00ED08BF"/>
    <w:rsid w:val="00ED22F8"/>
    <w:rsid w:val="00ED3696"/>
    <w:rsid w:val="00ED3AE4"/>
    <w:rsid w:val="00ED5553"/>
    <w:rsid w:val="00ED6D0F"/>
    <w:rsid w:val="00EE03CE"/>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339C"/>
    <w:rsid w:val="00F03D63"/>
    <w:rsid w:val="00F060FF"/>
    <w:rsid w:val="00F066FF"/>
    <w:rsid w:val="00F100BA"/>
    <w:rsid w:val="00F107FE"/>
    <w:rsid w:val="00F10C5F"/>
    <w:rsid w:val="00F11A3C"/>
    <w:rsid w:val="00F11C24"/>
    <w:rsid w:val="00F12221"/>
    <w:rsid w:val="00F142A4"/>
    <w:rsid w:val="00F14367"/>
    <w:rsid w:val="00F154BB"/>
    <w:rsid w:val="00F164DE"/>
    <w:rsid w:val="00F16A28"/>
    <w:rsid w:val="00F2046D"/>
    <w:rsid w:val="00F204DA"/>
    <w:rsid w:val="00F20A13"/>
    <w:rsid w:val="00F22538"/>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2363"/>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61B90"/>
    <w:rsid w:val="00F62C9C"/>
    <w:rsid w:val="00F65C7E"/>
    <w:rsid w:val="00F65DF3"/>
    <w:rsid w:val="00F67EFA"/>
    <w:rsid w:val="00F70828"/>
    <w:rsid w:val="00F71653"/>
    <w:rsid w:val="00F72336"/>
    <w:rsid w:val="00F727F0"/>
    <w:rsid w:val="00F739A4"/>
    <w:rsid w:val="00F74566"/>
    <w:rsid w:val="00F74673"/>
    <w:rsid w:val="00F74D1F"/>
    <w:rsid w:val="00F75159"/>
    <w:rsid w:val="00F76291"/>
    <w:rsid w:val="00F76927"/>
    <w:rsid w:val="00F8022F"/>
    <w:rsid w:val="00F8147C"/>
    <w:rsid w:val="00F83A3A"/>
    <w:rsid w:val="00F84F0F"/>
    <w:rsid w:val="00F850F9"/>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0DB1"/>
    <w:rsid w:val="00FA200F"/>
    <w:rsid w:val="00FA2922"/>
    <w:rsid w:val="00FA337F"/>
    <w:rsid w:val="00FA42E7"/>
    <w:rsid w:val="00FA63E7"/>
    <w:rsid w:val="00FA76CD"/>
    <w:rsid w:val="00FB10F4"/>
    <w:rsid w:val="00FB158E"/>
    <w:rsid w:val="00FB2497"/>
    <w:rsid w:val="00FB3558"/>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2BF7"/>
    <w:rsid w:val="00FE34C3"/>
    <w:rsid w:val="00FE432F"/>
    <w:rsid w:val="00FE5354"/>
    <w:rsid w:val="00FE79FE"/>
    <w:rsid w:val="00FE7B6C"/>
    <w:rsid w:val="00FF0A38"/>
    <w:rsid w:val="00FF21CB"/>
    <w:rsid w:val="00FF3B72"/>
    <w:rsid w:val="00FF42B6"/>
    <w:rsid w:val="00FF4A83"/>
    <w:rsid w:val="00FF565C"/>
    <w:rsid w:val="00FF6163"/>
    <w:rsid w:val="00FF6AE3"/>
    <w:rsid w:val="00FF6D8F"/>
    <w:rsid w:val="19DF09FE"/>
    <w:rsid w:val="1BD73704"/>
    <w:rsid w:val="3FFF9CE9"/>
    <w:rsid w:val="5EFD88A3"/>
    <w:rsid w:val="675599AA"/>
    <w:rsid w:val="6EF48B28"/>
    <w:rsid w:val="77FFD1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65189A"/>
  <w15:docId w15:val="{AA0EAD75-B67B-4B30-8544-1D822CD42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uiPriority="0"/>
    <w:lsdException w:name="annotation text" w:qFormat="1"/>
    <w:lsdException w:name="header" w:uiPriority="0" w:qFormat="1"/>
    <w:lsdException w:name="footer"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link w:val="4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link w:val="70"/>
    <w:qFormat/>
    <w:pPr>
      <w:ind w:left="0" w:firstLine="0"/>
      <w:outlineLvl w:val="6"/>
    </w:pPr>
    <w:rPr>
      <w:b w:val="0"/>
      <w:sz w:val="20"/>
    </w:rPr>
  </w:style>
  <w:style w:type="paragraph" w:styleId="8">
    <w:name w:val="heading 8"/>
    <w:basedOn w:val="1"/>
    <w:next w:val="a0"/>
    <w:link w:val="80"/>
    <w:qFormat/>
    <w:pPr>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1">
    <w:name w:val="List 3"/>
    <w:basedOn w:val="21"/>
    <w:qFormat/>
    <w:pPr>
      <w:ind w:left="1135"/>
    </w:pPr>
  </w:style>
  <w:style w:type="paragraph" w:styleId="21">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TOC7">
    <w:name w:val="toc 7"/>
    <w:basedOn w:val="TOC6"/>
    <w:next w:val="a0"/>
    <w:uiPriority w:val="39"/>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pPr>
      <w:ind w:left="1418" w:hanging="1418"/>
    </w:pPr>
  </w:style>
  <w:style w:type="paragraph" w:styleId="TOC3">
    <w:name w:val="toc 3"/>
    <w:basedOn w:val="TOC2"/>
    <w:next w:val="a0"/>
    <w:uiPriority w:val="39"/>
    <w:pPr>
      <w:ind w:left="1134" w:hanging="1134"/>
    </w:pPr>
  </w:style>
  <w:style w:type="paragraph" w:styleId="TOC2">
    <w:name w:val="toc 2"/>
    <w:basedOn w:val="TOC1"/>
    <w:next w:val="a0"/>
    <w:uiPriority w:val="39"/>
    <w:pPr>
      <w:keepNext w:val="0"/>
      <w:spacing w:before="0"/>
      <w:ind w:left="851" w:hanging="851"/>
    </w:pPr>
    <w:rPr>
      <w:sz w:val="20"/>
    </w:rPr>
  </w:style>
  <w:style w:type="paragraph" w:styleId="TOC1">
    <w:name w:val="toc 1"/>
    <w:next w:val="a0"/>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4"/>
  </w:style>
  <w:style w:type="paragraph" w:styleId="a6">
    <w:name w:val="caption"/>
    <w:basedOn w:val="a0"/>
    <w:next w:val="a0"/>
    <w:link w:val="a7"/>
    <w:uiPriority w:val="35"/>
    <w:unhideWhenUsed/>
    <w:qFormat/>
    <w:rPr>
      <w:b/>
      <w:bCs/>
      <w:sz w:val="20"/>
    </w:rPr>
  </w:style>
  <w:style w:type="paragraph" w:styleId="a8">
    <w:name w:val="Document Map"/>
    <w:basedOn w:val="a0"/>
    <w:semiHidden/>
    <w:rPr>
      <w:rFonts w:ascii="Tahoma" w:hAnsi="Tahoma" w:cs="Tahoma"/>
      <w:sz w:val="16"/>
      <w:szCs w:val="16"/>
    </w:rPr>
  </w:style>
  <w:style w:type="paragraph" w:styleId="a9">
    <w:name w:val="annotation text"/>
    <w:basedOn w:val="a0"/>
    <w:link w:val="aa"/>
    <w:uiPriority w:val="99"/>
    <w:qFormat/>
  </w:style>
  <w:style w:type="paragraph" w:styleId="ab">
    <w:name w:val="Body Text"/>
    <w:basedOn w:val="a0"/>
    <w:link w:val="ac"/>
    <w:qFormat/>
    <w:pPr>
      <w:spacing w:after="120"/>
    </w:pPr>
  </w:style>
  <w:style w:type="paragraph" w:styleId="ad">
    <w:name w:val="Plain Text"/>
    <w:basedOn w:val="a0"/>
    <w:link w:val="ae"/>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TOC8">
    <w:name w:val="toc 8"/>
    <w:basedOn w:val="TOC1"/>
    <w:next w:val="a0"/>
    <w:uiPriority w:val="39"/>
    <w:pPr>
      <w:spacing w:before="180"/>
      <w:ind w:left="2693" w:hanging="2693"/>
    </w:pPr>
    <w:rPr>
      <w:b/>
    </w:rPr>
  </w:style>
  <w:style w:type="paragraph" w:styleId="af">
    <w:name w:val="Balloon Text"/>
    <w:basedOn w:val="a0"/>
    <w:link w:val="af0"/>
    <w:qFormat/>
    <w:pPr>
      <w:spacing w:after="0"/>
    </w:pPr>
    <w:rPr>
      <w:rFonts w:ascii="Tahoma" w:hAnsi="Tahoma" w:cs="Tahoma"/>
      <w:sz w:val="16"/>
      <w:szCs w:val="16"/>
    </w:rPr>
  </w:style>
  <w:style w:type="paragraph" w:styleId="af1">
    <w:name w:val="footer"/>
    <w:basedOn w:val="a0"/>
    <w:link w:val="af2"/>
    <w:pPr>
      <w:tabs>
        <w:tab w:val="center" w:pos="4153"/>
        <w:tab w:val="right" w:pos="8306"/>
      </w:tabs>
    </w:pPr>
  </w:style>
  <w:style w:type="paragraph" w:styleId="af3">
    <w:name w:val="header"/>
    <w:basedOn w:val="a0"/>
    <w:link w:val="af4"/>
    <w:qFormat/>
    <w:pPr>
      <w:tabs>
        <w:tab w:val="center" w:pos="4153"/>
        <w:tab w:val="right" w:pos="8306"/>
      </w:tabs>
    </w:pPr>
  </w:style>
  <w:style w:type="paragraph" w:styleId="af5">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6">
    <w:name w:val="footnote text"/>
    <w:basedOn w:val="a0"/>
    <w:link w:val="af7"/>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0"/>
    <w:uiPriority w:val="39"/>
    <w:pPr>
      <w:ind w:left="1418" w:hanging="1418"/>
    </w:pPr>
  </w:style>
  <w:style w:type="paragraph" w:styleId="af8">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9">
    <w:name w:val="Title"/>
    <w:basedOn w:val="2"/>
    <w:link w:val="afa"/>
    <w:qFormat/>
    <w:pPr>
      <w:spacing w:after="120"/>
    </w:pPr>
    <w:rPr>
      <w:rFonts w:eastAsia="MS Mincho"/>
      <w:b/>
      <w:sz w:val="24"/>
      <w:lang w:val="de-DE" w:eastAsia="en-US"/>
    </w:rPr>
  </w:style>
  <w:style w:type="paragraph" w:styleId="afb">
    <w:name w:val="annotation subject"/>
    <w:basedOn w:val="a9"/>
    <w:next w:val="a9"/>
    <w:link w:val="afc"/>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1"/>
    <w:uiPriority w:val="20"/>
    <w:qFormat/>
    <w:rPr>
      <w:i/>
      <w:iCs/>
    </w:rPr>
  </w:style>
  <w:style w:type="character" w:styleId="aff">
    <w:name w:val="Hyperlink"/>
    <w:rPr>
      <w:color w:val="0000FF"/>
      <w:u w:val="single"/>
    </w:rPr>
  </w:style>
  <w:style w:type="character" w:styleId="aff0">
    <w:name w:val="annotation reference"/>
    <w:qFormat/>
    <w:rPr>
      <w:sz w:val="16"/>
      <w:szCs w:val="16"/>
    </w:rPr>
  </w:style>
  <w:style w:type="character" w:styleId="aff1">
    <w:name w:val="footnote reference"/>
    <w:basedOn w:val="a1"/>
    <w:qFormat/>
    <w:rPr>
      <w:b/>
      <w:position w:val="6"/>
      <w:sz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ac">
    <w:name w:val="正文文本 字符"/>
    <w:link w:val="ab"/>
    <w:rPr>
      <w:color w:val="000000"/>
      <w:lang w:val="en-GB" w:eastAsia="ja-JP"/>
    </w:rPr>
  </w:style>
  <w:style w:type="character" w:customStyle="1" w:styleId="afa">
    <w:name w:val="标题 字符"/>
    <w:link w:val="af9"/>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f2">
    <w:name w:val="List Paragraph"/>
    <w:basedOn w:val="a0"/>
    <w:link w:val="aff3"/>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f3">
    <w:name w:val="列表段落 字符"/>
    <w:link w:val="aff2"/>
    <w:uiPriority w:val="34"/>
    <w:qFormat/>
    <w:rPr>
      <w:rFonts w:ascii="Times" w:eastAsia="Batang" w:hAnsi="Times"/>
      <w:szCs w:val="24"/>
      <w:lang w:val="en-GB" w:eastAsia="zh-CN"/>
    </w:rPr>
  </w:style>
  <w:style w:type="character" w:customStyle="1" w:styleId="af2">
    <w:name w:val="页脚 字符"/>
    <w:link w:val="af1"/>
    <w:rPr>
      <w:sz w:val="22"/>
    </w:rPr>
  </w:style>
  <w:style w:type="paragraph" w:customStyle="1" w:styleId="Agreement">
    <w:name w:val="Agreement"/>
    <w:basedOn w:val="a0"/>
    <w:next w:val="a0"/>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7">
    <w:name w:val="题注 字符"/>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rPr>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aa">
    <w:name w:val="批注文字 字符"/>
    <w:basedOn w:val="a1"/>
    <w:link w:val="a9"/>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pPr>
    <w:rPr>
      <w:rFonts w:ascii="Arial" w:eastAsia="Times New Roman" w:hAnsi="Arial" w:cs="Arial"/>
      <w:lang w:eastAsia="ko-KR"/>
    </w:rPr>
  </w:style>
  <w:style w:type="character" w:customStyle="1" w:styleId="10">
    <w:name w:val="标题 1 字符"/>
    <w:link w:val="1"/>
    <w:rPr>
      <w:rFonts w:ascii="Arial" w:hAnsi="Arial"/>
      <w:sz w:val="36"/>
      <w:lang w:val="en-GB" w:eastAsia="ja-JP"/>
    </w:rPr>
  </w:style>
  <w:style w:type="character" w:customStyle="1" w:styleId="20">
    <w:name w:val="标题 2 字符"/>
    <w:link w:val="2"/>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locked/>
    <w:rPr>
      <w:rFonts w:ascii="Arial" w:hAnsi="Arial"/>
      <w:sz w:val="24"/>
      <w:lang w:val="en-GB" w:eastAsia="ja-JP"/>
    </w:rPr>
  </w:style>
  <w:style w:type="character" w:customStyle="1" w:styleId="50">
    <w:name w:val="标题 5 字符"/>
    <w:link w:val="5"/>
    <w:qFormat/>
    <w:rPr>
      <w:rFonts w:ascii="Arial" w:hAnsi="Arial"/>
      <w:sz w:val="22"/>
      <w:lang w:val="en-GB" w:eastAsia="ja-JP"/>
    </w:rPr>
  </w:style>
  <w:style w:type="character" w:customStyle="1" w:styleId="60">
    <w:name w:val="标题 6 字符"/>
    <w:link w:val="6"/>
    <w:qFormat/>
    <w:rPr>
      <w:rFonts w:ascii="Arial" w:hAnsi="Arial"/>
      <w:lang w:val="en-GB" w:eastAsia="ja-JP"/>
    </w:rPr>
  </w:style>
  <w:style w:type="character" w:customStyle="1" w:styleId="70">
    <w:name w:val="标题 7 字符"/>
    <w:link w:val="7"/>
    <w:rPr>
      <w:rFonts w:ascii="Arial" w:hAnsi="Arial"/>
      <w:lang w:val="en-GB" w:eastAsia="ja-JP"/>
    </w:rPr>
  </w:style>
  <w:style w:type="character" w:customStyle="1" w:styleId="80">
    <w:name w:val="标题 8 字符"/>
    <w:link w:val="8"/>
    <w:rPr>
      <w:rFonts w:ascii="Arial" w:hAnsi="Arial"/>
      <w:sz w:val="36"/>
      <w:lang w:val="en-GB" w:eastAsia="ja-JP"/>
    </w:rPr>
  </w:style>
  <w:style w:type="character" w:customStyle="1" w:styleId="90">
    <w:name w:val="标题 9 字符"/>
    <w:link w:val="9"/>
    <w:qFormat/>
    <w:rPr>
      <w:rFonts w:ascii="Arial" w:hAnsi="Arial"/>
      <w:sz w:val="36"/>
      <w:lang w:val="en-GB" w:eastAsia="ja-JP"/>
    </w:rPr>
  </w:style>
  <w:style w:type="character" w:customStyle="1" w:styleId="af4">
    <w:name w:val="页眉 字符"/>
    <w:link w:val="af3"/>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af7">
    <w:name w:val="脚注文本 字符"/>
    <w:basedOn w:val="a1"/>
    <w:link w:val="af6"/>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af0">
    <w:name w:val="批注框文本 字符"/>
    <w:basedOn w:val="a1"/>
    <w:link w:val="af"/>
    <w:rPr>
      <w:rFonts w:ascii="Tahoma" w:hAnsi="Tahoma" w:cs="Tahoma"/>
      <w:sz w:val="16"/>
      <w:szCs w:val="16"/>
    </w:rPr>
  </w:style>
  <w:style w:type="character" w:customStyle="1" w:styleId="afc">
    <w:name w:val="批注主题 字符"/>
    <w:basedOn w:val="aa"/>
    <w:link w:val="afb"/>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b"/>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e">
    <w:name w:val="纯文本 字符"/>
    <w:basedOn w:val="a1"/>
    <w:link w:val="ad"/>
    <w:uiPriority w:val="99"/>
    <w:rPr>
      <w:rFonts w:ascii="Courier New" w:hAnsi="Courier New"/>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2210</Words>
  <Characters>12597</Characters>
  <Application>Microsoft Office Word</Application>
  <DocSecurity>0</DocSecurity>
  <Lines>104</Lines>
  <Paragraphs>29</Paragraphs>
  <ScaleCrop>false</ScaleCrop>
  <Company>ETSI/MCC</Company>
  <LinksUpToDate>false</LinksUpToDate>
  <CharactersWithSpaces>14778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Huawei-1</cp:lastModifiedBy>
  <cp:revision>6</cp:revision>
  <cp:lastPrinted>2019-02-07T09:41:00Z</cp:lastPrinted>
  <dcterms:created xsi:type="dcterms:W3CDTF">2022-08-10T02:14:00Z</dcterms:created>
  <dcterms:modified xsi:type="dcterms:W3CDTF">2022-08-10T08:48:00Z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(3)6hvp8YZ05FLxGyrQbuB0/2N/+159Yo5pjzrVe9V8Jp8ebLQ4yzGO1ebGovfe7WleCPX3MID0
fTO2NP9LKY/PyaUX/Db0nUZ4n/u5Z7pW2SEtdraauOnmN3/Bh/uUud/mq8US4GSKvJ6RfkY1
ipXUyL17/9QvjxYz2wlql9YkuWWaKQzTVQ0F30z9LxO4RAhV6w1bNg047O5Y0ZBFvftDDK6B
S5X9B5m7wNEVfLkLnI</vt:lpwstr>
  </property>
  <property fmtid="{D5CDD505-2E9C-101B-9397-08002B2CF9AE}" pid="4" name="_2015_ms_pID_7253431">
    <vt:lpwstr>yDVr2JBFsnrej/VSd60wKvidJsZDUKMyHMd3oDL13pEZjLO2AoIo7J
uY4Lk03JoYst0xhnfDfzvSEdA4nOP/94LgEgLn0MY2mKogTLs8EJ3C9qaBZWY3nf3rPd6VP6
obe+KV14PGYCj8VlrNBxuQmRik4hnvaoCpsTwNAcqt2j0DGrVtBMPXQybPFE17p6w18PMkcn
pOyuQrjFyWdKNNygymXDlcKhNtQo0k5pMNbX</vt:lpwstr>
  </property>
  <property fmtid="{D5CDD505-2E9C-101B-9397-08002B2CF9AE}" pid="5" name="_2015_ms_pID_7253432">
    <vt:lpwstr>BtJQiKDCDpdQZ4njie/is1k=</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1660120217</vt:lpwstr>
  </property>
</Properties>
</file>